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04AA" w14:textId="77777777" w:rsidR="002817CF" w:rsidRDefault="002817CF" w:rsidP="0000488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center"/>
        <w:rPr>
          <w:b/>
          <w:sz w:val="20"/>
          <w:szCs w:val="20"/>
        </w:rPr>
      </w:pPr>
    </w:p>
    <w:p w14:paraId="7A528D2F" w14:textId="68995DA2" w:rsidR="003208CD" w:rsidRPr="00004885" w:rsidRDefault="003E726C" w:rsidP="0000488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center"/>
        <w:rPr>
          <w:b/>
          <w:sz w:val="20"/>
          <w:szCs w:val="20"/>
        </w:rPr>
      </w:pPr>
      <w:r w:rsidRPr="00004885">
        <w:rPr>
          <w:b/>
          <w:sz w:val="20"/>
          <w:szCs w:val="20"/>
        </w:rPr>
        <w:t xml:space="preserve">Informacja o przepisach </w:t>
      </w:r>
      <w:r w:rsidR="003208CD" w:rsidRPr="00004885">
        <w:rPr>
          <w:b/>
          <w:sz w:val="20"/>
          <w:szCs w:val="20"/>
        </w:rPr>
        <w:t>Rozporządzeni</w:t>
      </w:r>
      <w:r w:rsidRPr="00004885">
        <w:rPr>
          <w:b/>
          <w:sz w:val="20"/>
          <w:szCs w:val="20"/>
        </w:rPr>
        <w:t>a</w:t>
      </w:r>
      <w:r w:rsidR="003208CD" w:rsidRPr="00004885">
        <w:rPr>
          <w:b/>
          <w:sz w:val="20"/>
          <w:szCs w:val="20"/>
        </w:rPr>
        <w:t xml:space="preserve"> BMR</w:t>
      </w:r>
      <w:r w:rsidR="00FC002C" w:rsidRPr="00004885">
        <w:rPr>
          <w:b/>
          <w:sz w:val="20"/>
          <w:szCs w:val="20"/>
        </w:rPr>
        <w:t xml:space="preserve"> i planie awaryjnym</w:t>
      </w:r>
    </w:p>
    <w:p w14:paraId="2C66F15C" w14:textId="77777777" w:rsidR="00C66163" w:rsidRDefault="00C66163" w:rsidP="000B4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rPr>
          <w:b/>
          <w:bCs/>
          <w:sz w:val="20"/>
          <w:szCs w:val="20"/>
        </w:rPr>
      </w:pPr>
    </w:p>
    <w:p w14:paraId="3B80F7E0" w14:textId="4E3A449C" w:rsidR="00CD6B1B" w:rsidRPr="00DC03DE" w:rsidRDefault="00CD6B1B" w:rsidP="000B4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rPr>
          <w:b/>
          <w:sz w:val="20"/>
          <w:szCs w:val="20"/>
        </w:rPr>
      </w:pPr>
      <w:r w:rsidRPr="00DC03DE">
        <w:rPr>
          <w:b/>
          <w:bCs/>
          <w:sz w:val="20"/>
          <w:szCs w:val="20"/>
        </w:rPr>
        <w:t xml:space="preserve">Co to jest </w:t>
      </w:r>
      <w:r w:rsidR="003208CD" w:rsidRPr="00DC03DE">
        <w:rPr>
          <w:b/>
          <w:bCs/>
          <w:sz w:val="20"/>
          <w:szCs w:val="20"/>
        </w:rPr>
        <w:t>Rozporządzenie BMR</w:t>
      </w:r>
      <w:r w:rsidR="003208CD" w:rsidRPr="00DC03DE">
        <w:rPr>
          <w:b/>
          <w:sz w:val="20"/>
          <w:szCs w:val="20"/>
        </w:rPr>
        <w:t xml:space="preserve"> </w:t>
      </w:r>
    </w:p>
    <w:p w14:paraId="5FA4FA14" w14:textId="6B892314" w:rsidR="003208CD" w:rsidRDefault="00CD6B1B" w:rsidP="00A743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0B4F54">
        <w:rPr>
          <w:bCs/>
          <w:sz w:val="20"/>
          <w:szCs w:val="20"/>
        </w:rPr>
        <w:t>Rozporządzenie BMR</w:t>
      </w:r>
      <w:r w:rsidRPr="00761172">
        <w:rPr>
          <w:sz w:val="20"/>
          <w:szCs w:val="20"/>
        </w:rPr>
        <w:t xml:space="preserve"> </w:t>
      </w:r>
      <w:r w:rsidR="003208CD" w:rsidRPr="00761172">
        <w:rPr>
          <w:sz w:val="20"/>
          <w:szCs w:val="20"/>
        </w:rPr>
        <w:t>to rozporządzenie Parlamentu Europejskiego i Rady (UE) 2016/1011 z dnia 8 czerwca 2016 r. w sprawie indeksów stosowanych jako wskaźniki referencyjne w instrumentach finansowych i</w:t>
      </w:r>
      <w:r w:rsidR="003E726C" w:rsidRPr="00761172">
        <w:rPr>
          <w:sz w:val="20"/>
          <w:szCs w:val="20"/>
        </w:rPr>
        <w:t> </w:t>
      </w:r>
      <w:r w:rsidR="003208CD" w:rsidRPr="00761172">
        <w:rPr>
          <w:sz w:val="20"/>
          <w:szCs w:val="20"/>
        </w:rPr>
        <w:t>umowach finansowych lub do pomiaru wyników funduszy inwestycyjnych.</w:t>
      </w:r>
      <w:r w:rsidR="003E726C" w:rsidRPr="00761172">
        <w:rPr>
          <w:sz w:val="20"/>
          <w:szCs w:val="20"/>
        </w:rPr>
        <w:t xml:space="preserve"> </w:t>
      </w:r>
      <w:r w:rsidR="003208CD" w:rsidRPr="00761172">
        <w:rPr>
          <w:sz w:val="20"/>
          <w:szCs w:val="20"/>
        </w:rPr>
        <w:t>Rozporządzenie BMR określa zasady, na jakich o</w:t>
      </w:r>
      <w:r w:rsidR="00FC12D9">
        <w:rPr>
          <w:sz w:val="20"/>
          <w:szCs w:val="20"/>
        </w:rPr>
        <w:t>pracowuje się</w:t>
      </w:r>
      <w:r w:rsidR="003208CD" w:rsidRPr="00761172">
        <w:rPr>
          <w:sz w:val="20"/>
          <w:szCs w:val="20"/>
        </w:rPr>
        <w:t xml:space="preserve"> </w:t>
      </w:r>
      <w:r w:rsidR="0074521E">
        <w:rPr>
          <w:sz w:val="20"/>
          <w:szCs w:val="20"/>
        </w:rPr>
        <w:t>w</w:t>
      </w:r>
      <w:r w:rsidR="003208CD" w:rsidRPr="00761172">
        <w:rPr>
          <w:sz w:val="20"/>
          <w:szCs w:val="20"/>
        </w:rPr>
        <w:t>skaźniki referencyjne oraz reguły nadzoru nad podmiotami (tzw.</w:t>
      </w:r>
      <w:r w:rsidR="003E726C" w:rsidRPr="00761172">
        <w:rPr>
          <w:sz w:val="20"/>
          <w:szCs w:val="20"/>
        </w:rPr>
        <w:t> </w:t>
      </w:r>
      <w:r w:rsidR="0074521E">
        <w:rPr>
          <w:sz w:val="20"/>
          <w:szCs w:val="20"/>
        </w:rPr>
        <w:t>a</w:t>
      </w:r>
      <w:r w:rsidR="003208CD" w:rsidRPr="00761172">
        <w:rPr>
          <w:sz w:val="20"/>
          <w:szCs w:val="20"/>
        </w:rPr>
        <w:t xml:space="preserve">dministratorami </w:t>
      </w:r>
      <w:r w:rsidR="0074521E">
        <w:rPr>
          <w:sz w:val="20"/>
          <w:szCs w:val="20"/>
        </w:rPr>
        <w:t>w</w:t>
      </w:r>
      <w:r w:rsidR="003208CD" w:rsidRPr="00761172">
        <w:rPr>
          <w:sz w:val="20"/>
          <w:szCs w:val="20"/>
        </w:rPr>
        <w:t xml:space="preserve">skaźników), które te wskaźniki opracowują i udostępniają uczestnikom rynku finansowego, w tym bankom. </w:t>
      </w:r>
      <w:r>
        <w:rPr>
          <w:sz w:val="20"/>
          <w:szCs w:val="20"/>
        </w:rPr>
        <w:t>Rozporządzenie BMR ma</w:t>
      </w:r>
      <w:r w:rsidRPr="00761172">
        <w:rPr>
          <w:sz w:val="20"/>
          <w:szCs w:val="20"/>
        </w:rPr>
        <w:t xml:space="preserve"> zapewnić przejrzystość, rzetelność i wiarygodność wskaźników referencyjnych oraz zwiększyć ochronę konsumentów.</w:t>
      </w:r>
    </w:p>
    <w:p w14:paraId="2F966038" w14:textId="40F239C3" w:rsidR="000421DD" w:rsidRDefault="000421DD" w:rsidP="00B210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</w:p>
    <w:p w14:paraId="279EB8B2" w14:textId="2845109D" w:rsidR="000421DD" w:rsidRDefault="000421DD" w:rsidP="00B210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b/>
          <w:sz w:val="20"/>
          <w:szCs w:val="20"/>
        </w:rPr>
      </w:pPr>
      <w:r w:rsidRPr="000421DD">
        <w:rPr>
          <w:b/>
          <w:sz w:val="20"/>
          <w:szCs w:val="20"/>
        </w:rPr>
        <w:t xml:space="preserve">Czym jest wskaźnik referencyjny </w:t>
      </w:r>
    </w:p>
    <w:p w14:paraId="197734EA" w14:textId="5E80E14C" w:rsidR="00CD6B1B" w:rsidRDefault="003E726C" w:rsidP="00A74363">
      <w:pPr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761172">
        <w:rPr>
          <w:sz w:val="20"/>
          <w:szCs w:val="20"/>
        </w:rPr>
        <w:t>O</w:t>
      </w:r>
      <w:r w:rsidR="003208CD" w:rsidRPr="00761172">
        <w:rPr>
          <w:sz w:val="20"/>
          <w:szCs w:val="20"/>
        </w:rPr>
        <w:t xml:space="preserve">procentowanie </w:t>
      </w:r>
      <w:r w:rsidR="0044576B">
        <w:rPr>
          <w:sz w:val="20"/>
          <w:szCs w:val="20"/>
        </w:rPr>
        <w:t xml:space="preserve">zmienne </w:t>
      </w:r>
      <w:r w:rsidR="003208CD" w:rsidRPr="00761172">
        <w:rPr>
          <w:sz w:val="20"/>
          <w:szCs w:val="20"/>
        </w:rPr>
        <w:t xml:space="preserve">kredytu hipotecznego </w:t>
      </w:r>
      <w:r w:rsidR="000B4F54">
        <w:rPr>
          <w:sz w:val="20"/>
          <w:szCs w:val="20"/>
        </w:rPr>
        <w:t>ustalamy</w:t>
      </w:r>
      <w:r w:rsidR="003208CD" w:rsidRPr="00761172">
        <w:rPr>
          <w:sz w:val="20"/>
          <w:szCs w:val="20"/>
        </w:rPr>
        <w:t xml:space="preserve"> jako sum</w:t>
      </w:r>
      <w:r w:rsidR="000B4F54">
        <w:rPr>
          <w:sz w:val="20"/>
          <w:szCs w:val="20"/>
        </w:rPr>
        <w:t>ę</w:t>
      </w:r>
      <w:r w:rsidR="003208CD" w:rsidRPr="00761172">
        <w:rPr>
          <w:sz w:val="20"/>
          <w:szCs w:val="20"/>
        </w:rPr>
        <w:t xml:space="preserve"> marży (wartość stała) oraz wskaźnika referencyjnego (</w:t>
      </w:r>
      <w:r w:rsidR="000B4F54">
        <w:rPr>
          <w:sz w:val="20"/>
          <w:szCs w:val="20"/>
        </w:rPr>
        <w:t>wartość</w:t>
      </w:r>
      <w:r w:rsidR="003208CD" w:rsidRPr="00761172">
        <w:rPr>
          <w:sz w:val="20"/>
          <w:szCs w:val="20"/>
        </w:rPr>
        <w:t xml:space="preserve"> zmienna). </w:t>
      </w:r>
    </w:p>
    <w:p w14:paraId="3FBC32BE" w14:textId="6F67A393" w:rsidR="008359BD" w:rsidRDefault="00FC12D9" w:rsidP="00A74363">
      <w:pPr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FC12D9">
        <w:rPr>
          <w:sz w:val="20"/>
          <w:szCs w:val="20"/>
        </w:rPr>
        <w:t xml:space="preserve">Wskaźnik referencyjny to </w:t>
      </w:r>
      <w:r w:rsidR="00CD6B1B">
        <w:rPr>
          <w:sz w:val="20"/>
          <w:szCs w:val="20"/>
        </w:rPr>
        <w:t xml:space="preserve">razem </w:t>
      </w:r>
      <w:r>
        <w:rPr>
          <w:sz w:val="20"/>
          <w:szCs w:val="20"/>
        </w:rPr>
        <w:t>z marżą</w:t>
      </w:r>
      <w:r w:rsidR="00CD6B1B">
        <w:rPr>
          <w:sz w:val="20"/>
          <w:szCs w:val="20"/>
        </w:rPr>
        <w:t xml:space="preserve"> </w:t>
      </w:r>
      <w:r w:rsidR="008359BD">
        <w:rPr>
          <w:sz w:val="20"/>
          <w:szCs w:val="20"/>
        </w:rPr>
        <w:t>podstawa przy pomocy</w:t>
      </w:r>
      <w:r w:rsidR="00C9729E">
        <w:rPr>
          <w:sz w:val="20"/>
          <w:szCs w:val="20"/>
        </w:rPr>
        <w:t xml:space="preserve">, </w:t>
      </w:r>
      <w:r w:rsidR="008359BD">
        <w:rPr>
          <w:sz w:val="20"/>
          <w:szCs w:val="20"/>
        </w:rPr>
        <w:t xml:space="preserve">której </w:t>
      </w:r>
      <w:r w:rsidRPr="00FC12D9">
        <w:rPr>
          <w:sz w:val="20"/>
          <w:szCs w:val="20"/>
        </w:rPr>
        <w:t>określ</w:t>
      </w:r>
      <w:r>
        <w:rPr>
          <w:sz w:val="20"/>
          <w:szCs w:val="20"/>
        </w:rPr>
        <w:t xml:space="preserve">amy </w:t>
      </w:r>
      <w:r w:rsidR="008359BD">
        <w:rPr>
          <w:sz w:val="20"/>
          <w:szCs w:val="20"/>
        </w:rPr>
        <w:t xml:space="preserve">ratę </w:t>
      </w:r>
      <w:r w:rsidR="00D41A1B">
        <w:rPr>
          <w:sz w:val="20"/>
          <w:szCs w:val="20"/>
        </w:rPr>
        <w:t xml:space="preserve">Państwa </w:t>
      </w:r>
      <w:r w:rsidR="008359BD">
        <w:rPr>
          <w:sz w:val="20"/>
          <w:szCs w:val="20"/>
        </w:rPr>
        <w:t>kredytu</w:t>
      </w:r>
      <w:r w:rsidRPr="00FC12D9">
        <w:rPr>
          <w:sz w:val="20"/>
          <w:szCs w:val="20"/>
        </w:rPr>
        <w:t>.</w:t>
      </w:r>
      <w:r w:rsidR="008359BD">
        <w:rPr>
          <w:sz w:val="20"/>
          <w:szCs w:val="20"/>
        </w:rPr>
        <w:t xml:space="preserve"> </w:t>
      </w:r>
    </w:p>
    <w:p w14:paraId="6C23427E" w14:textId="6DBEC438" w:rsidR="00747C1B" w:rsidRDefault="008359BD" w:rsidP="00A74363">
      <w:pPr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8359BD">
        <w:rPr>
          <w:sz w:val="20"/>
          <w:szCs w:val="20"/>
        </w:rPr>
        <w:t>Najpowszechniejszym wskaźnikiem referencyjnym, który banki stosują w umowach kredytowych w złotych polskich jest WIBOR (</w:t>
      </w:r>
      <w:proofErr w:type="spellStart"/>
      <w:r w:rsidRPr="008359BD">
        <w:rPr>
          <w:sz w:val="20"/>
          <w:szCs w:val="20"/>
        </w:rPr>
        <w:t>Warsaw</w:t>
      </w:r>
      <w:proofErr w:type="spellEnd"/>
      <w:r w:rsidRPr="008359BD">
        <w:rPr>
          <w:sz w:val="20"/>
          <w:szCs w:val="20"/>
        </w:rPr>
        <w:t xml:space="preserve"> Interbank </w:t>
      </w:r>
      <w:proofErr w:type="spellStart"/>
      <w:r w:rsidRPr="008359BD">
        <w:rPr>
          <w:sz w:val="20"/>
          <w:szCs w:val="20"/>
        </w:rPr>
        <w:t>Offered</w:t>
      </w:r>
      <w:proofErr w:type="spellEnd"/>
      <w:r w:rsidRPr="008359BD">
        <w:rPr>
          <w:sz w:val="20"/>
          <w:szCs w:val="20"/>
        </w:rPr>
        <w:t xml:space="preserve"> </w:t>
      </w:r>
      <w:proofErr w:type="spellStart"/>
      <w:r w:rsidRPr="008359BD">
        <w:rPr>
          <w:sz w:val="20"/>
          <w:szCs w:val="20"/>
        </w:rPr>
        <w:t>Rate</w:t>
      </w:r>
      <w:proofErr w:type="spellEnd"/>
      <w:r w:rsidRPr="008359BD">
        <w:rPr>
          <w:sz w:val="20"/>
          <w:szCs w:val="20"/>
        </w:rPr>
        <w:t xml:space="preserve">). Jest to średnia stopa procentowa rynku międzybankowego, po jakiej banki w Polsce są skłonne udzielić innym bankom pożyczek w </w:t>
      </w:r>
      <w:r w:rsidR="003405B2">
        <w:rPr>
          <w:sz w:val="20"/>
          <w:szCs w:val="20"/>
        </w:rPr>
        <w:t>złotych polskich</w:t>
      </w:r>
      <w:r w:rsidRPr="008359BD">
        <w:rPr>
          <w:sz w:val="20"/>
          <w:szCs w:val="20"/>
        </w:rPr>
        <w:t xml:space="preserve">, na ustalony okres. WIBOR aktualizowany jest codziennie, a jego wartość </w:t>
      </w:r>
      <w:r w:rsidR="00C9729E">
        <w:rPr>
          <w:sz w:val="20"/>
          <w:szCs w:val="20"/>
        </w:rPr>
        <w:t>możecie Państwo</w:t>
      </w:r>
      <w:r w:rsidR="00C9729E" w:rsidRPr="008359BD">
        <w:rPr>
          <w:sz w:val="20"/>
          <w:szCs w:val="20"/>
        </w:rPr>
        <w:t xml:space="preserve"> </w:t>
      </w:r>
      <w:r w:rsidRPr="008359BD">
        <w:rPr>
          <w:sz w:val="20"/>
          <w:szCs w:val="20"/>
        </w:rPr>
        <w:t>sprawdzić na stronie administratora wskaźnika referencyjnego: GPW Benchmark S.A.</w:t>
      </w:r>
    </w:p>
    <w:p w14:paraId="4697ACDB" w14:textId="66489861" w:rsidR="003208CD" w:rsidRPr="00761172" w:rsidRDefault="008359BD" w:rsidP="00A74363">
      <w:pPr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E726C" w:rsidRPr="00761172">
        <w:rPr>
          <w:sz w:val="20"/>
          <w:szCs w:val="20"/>
        </w:rPr>
        <w:t xml:space="preserve">artość wskaźnika referencyjnego </w:t>
      </w:r>
      <w:r w:rsidR="000B4F54">
        <w:rPr>
          <w:sz w:val="20"/>
          <w:szCs w:val="20"/>
        </w:rPr>
        <w:t>zmienia się</w:t>
      </w:r>
      <w:r w:rsidR="003E726C" w:rsidRPr="00761172">
        <w:rPr>
          <w:sz w:val="20"/>
          <w:szCs w:val="20"/>
        </w:rPr>
        <w:t xml:space="preserve"> w zależności od przyjętej </w:t>
      </w:r>
      <w:r w:rsidR="002C2EF6" w:rsidRPr="00761172">
        <w:rPr>
          <w:sz w:val="20"/>
          <w:szCs w:val="20"/>
        </w:rPr>
        <w:t xml:space="preserve">przez </w:t>
      </w:r>
      <w:r w:rsidR="002C2EF6">
        <w:rPr>
          <w:sz w:val="20"/>
          <w:szCs w:val="20"/>
        </w:rPr>
        <w:t>a</w:t>
      </w:r>
      <w:r w:rsidR="002C2EF6" w:rsidRPr="00761172">
        <w:rPr>
          <w:sz w:val="20"/>
          <w:szCs w:val="20"/>
        </w:rPr>
        <w:t xml:space="preserve">dministratora </w:t>
      </w:r>
      <w:r w:rsidR="002C2EF6">
        <w:rPr>
          <w:sz w:val="20"/>
          <w:szCs w:val="20"/>
        </w:rPr>
        <w:t>w</w:t>
      </w:r>
      <w:r w:rsidR="002C2EF6" w:rsidRPr="00761172">
        <w:rPr>
          <w:sz w:val="20"/>
          <w:szCs w:val="20"/>
        </w:rPr>
        <w:t xml:space="preserve">skaźnika </w:t>
      </w:r>
      <w:r w:rsidR="003E726C" w:rsidRPr="00761172">
        <w:rPr>
          <w:sz w:val="20"/>
          <w:szCs w:val="20"/>
        </w:rPr>
        <w:t>metodologii jego o</w:t>
      </w:r>
      <w:r w:rsidR="003405B2">
        <w:rPr>
          <w:sz w:val="20"/>
          <w:szCs w:val="20"/>
        </w:rPr>
        <w:t>pracowywania</w:t>
      </w:r>
      <w:r w:rsidR="003E726C" w:rsidRPr="00761172">
        <w:rPr>
          <w:sz w:val="20"/>
          <w:szCs w:val="20"/>
        </w:rPr>
        <w:t>. Metodologi</w:t>
      </w:r>
      <w:r w:rsidR="002C2EF6">
        <w:rPr>
          <w:sz w:val="20"/>
          <w:szCs w:val="20"/>
        </w:rPr>
        <w:t>ę</w:t>
      </w:r>
      <w:r w:rsidR="003E726C" w:rsidRPr="00761172">
        <w:rPr>
          <w:sz w:val="20"/>
          <w:szCs w:val="20"/>
        </w:rPr>
        <w:t xml:space="preserve"> opracowyw</w:t>
      </w:r>
      <w:r w:rsidR="002C2EF6">
        <w:rPr>
          <w:sz w:val="20"/>
          <w:szCs w:val="20"/>
        </w:rPr>
        <w:t>ania</w:t>
      </w:r>
      <w:r w:rsidR="003E726C" w:rsidRPr="00761172">
        <w:rPr>
          <w:sz w:val="20"/>
          <w:szCs w:val="20"/>
        </w:rPr>
        <w:t xml:space="preserve"> wskaźnik</w:t>
      </w:r>
      <w:r w:rsidR="002C2EF6">
        <w:rPr>
          <w:sz w:val="20"/>
          <w:szCs w:val="20"/>
        </w:rPr>
        <w:t>a</w:t>
      </w:r>
      <w:r w:rsidR="003E726C" w:rsidRPr="00761172">
        <w:rPr>
          <w:sz w:val="20"/>
          <w:szCs w:val="20"/>
        </w:rPr>
        <w:t xml:space="preserve"> referencyj</w:t>
      </w:r>
      <w:r w:rsidR="002C2EF6">
        <w:rPr>
          <w:sz w:val="20"/>
          <w:szCs w:val="20"/>
        </w:rPr>
        <w:t>nego</w:t>
      </w:r>
      <w:r w:rsidR="003E726C" w:rsidRPr="00761172">
        <w:rPr>
          <w:sz w:val="20"/>
          <w:szCs w:val="20"/>
        </w:rPr>
        <w:t xml:space="preserve"> wyznacza </w:t>
      </w:r>
      <w:r w:rsidR="00747C1B">
        <w:rPr>
          <w:sz w:val="20"/>
          <w:szCs w:val="20"/>
        </w:rPr>
        <w:t>a</w:t>
      </w:r>
      <w:r w:rsidR="003E726C" w:rsidRPr="00761172">
        <w:rPr>
          <w:sz w:val="20"/>
          <w:szCs w:val="20"/>
        </w:rPr>
        <w:t xml:space="preserve">dministrator </w:t>
      </w:r>
      <w:r w:rsidR="00747C1B">
        <w:rPr>
          <w:sz w:val="20"/>
          <w:szCs w:val="20"/>
        </w:rPr>
        <w:t>w</w:t>
      </w:r>
      <w:r w:rsidR="003E726C" w:rsidRPr="00761172">
        <w:rPr>
          <w:sz w:val="20"/>
          <w:szCs w:val="20"/>
        </w:rPr>
        <w:t>skaźnika referencyjnego w oparciu o przepisy Rozporządzenia BMR</w:t>
      </w:r>
      <w:r w:rsidR="002C2EF6">
        <w:rPr>
          <w:sz w:val="20"/>
          <w:szCs w:val="20"/>
        </w:rPr>
        <w:t xml:space="preserve">. </w:t>
      </w:r>
      <w:r w:rsidR="003208CD" w:rsidRPr="00761172">
        <w:rPr>
          <w:bCs/>
          <w:sz w:val="20"/>
          <w:szCs w:val="20"/>
        </w:rPr>
        <w:t xml:space="preserve">Administrator </w:t>
      </w:r>
      <w:r w:rsidR="00747C1B">
        <w:rPr>
          <w:bCs/>
          <w:sz w:val="20"/>
          <w:szCs w:val="20"/>
        </w:rPr>
        <w:t>w</w:t>
      </w:r>
      <w:r w:rsidR="003208CD" w:rsidRPr="00761172">
        <w:rPr>
          <w:bCs/>
          <w:sz w:val="20"/>
          <w:szCs w:val="20"/>
        </w:rPr>
        <w:t>skaźnika referencyjnego</w:t>
      </w:r>
      <w:r w:rsidR="003208CD" w:rsidRPr="00761172">
        <w:rPr>
          <w:sz w:val="20"/>
          <w:szCs w:val="20"/>
        </w:rPr>
        <w:t xml:space="preserve"> jest podmiotem</w:t>
      </w:r>
      <w:r w:rsidR="00004885">
        <w:rPr>
          <w:sz w:val="20"/>
          <w:szCs w:val="20"/>
        </w:rPr>
        <w:t xml:space="preserve"> od nas</w:t>
      </w:r>
      <w:r w:rsidR="003208CD" w:rsidRPr="00761172">
        <w:rPr>
          <w:sz w:val="20"/>
          <w:szCs w:val="20"/>
        </w:rPr>
        <w:t xml:space="preserve"> niezależnym </w:t>
      </w:r>
      <w:r w:rsidR="00004885">
        <w:rPr>
          <w:sz w:val="20"/>
          <w:szCs w:val="20"/>
        </w:rPr>
        <w:t>i</w:t>
      </w:r>
      <w:r w:rsidR="003208CD" w:rsidRPr="00761172">
        <w:rPr>
          <w:sz w:val="20"/>
          <w:szCs w:val="20"/>
        </w:rPr>
        <w:t xml:space="preserve"> działa na podstawie specjalnego zezwolenia</w:t>
      </w:r>
      <w:r w:rsidR="00004885">
        <w:rPr>
          <w:sz w:val="20"/>
          <w:szCs w:val="20"/>
        </w:rPr>
        <w:t xml:space="preserve">. Zadaniem administratora wskaźnika </w:t>
      </w:r>
      <w:r w:rsidR="003208CD" w:rsidRPr="00761172">
        <w:rPr>
          <w:sz w:val="20"/>
          <w:szCs w:val="20"/>
        </w:rPr>
        <w:t>jest opracowywanie wskaźnika referencyjnego, wyznaczanie metodologii jego opracowywania, oraz jego publikacja.</w:t>
      </w:r>
    </w:p>
    <w:p w14:paraId="4AFEC15F" w14:textId="2A37A484" w:rsidR="007778FE" w:rsidRPr="00761172" w:rsidRDefault="003E726C" w:rsidP="00A74363">
      <w:pPr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761172">
        <w:rPr>
          <w:sz w:val="20"/>
          <w:szCs w:val="20"/>
        </w:rPr>
        <w:t xml:space="preserve">Administrator </w:t>
      </w:r>
      <w:r w:rsidR="00152AD2">
        <w:rPr>
          <w:sz w:val="20"/>
          <w:szCs w:val="20"/>
        </w:rPr>
        <w:t>w</w:t>
      </w:r>
      <w:r w:rsidRPr="00761172">
        <w:rPr>
          <w:sz w:val="20"/>
          <w:szCs w:val="20"/>
        </w:rPr>
        <w:t>skaźnika może zmi</w:t>
      </w:r>
      <w:r w:rsidR="00FC12D9">
        <w:rPr>
          <w:sz w:val="20"/>
          <w:szCs w:val="20"/>
        </w:rPr>
        <w:t xml:space="preserve">enić </w:t>
      </w:r>
      <w:r w:rsidRPr="00761172">
        <w:rPr>
          <w:sz w:val="20"/>
          <w:szCs w:val="20"/>
        </w:rPr>
        <w:t>meto</w:t>
      </w:r>
      <w:r w:rsidR="00FC12D9">
        <w:rPr>
          <w:sz w:val="20"/>
          <w:szCs w:val="20"/>
        </w:rPr>
        <w:t>dę</w:t>
      </w:r>
      <w:r w:rsidRPr="00761172">
        <w:rPr>
          <w:sz w:val="20"/>
          <w:szCs w:val="20"/>
        </w:rPr>
        <w:t xml:space="preserve"> opracowywania </w:t>
      </w:r>
      <w:r w:rsidR="00152AD2">
        <w:rPr>
          <w:sz w:val="20"/>
          <w:szCs w:val="20"/>
        </w:rPr>
        <w:t>w</w:t>
      </w:r>
      <w:r w:rsidRPr="00761172">
        <w:rPr>
          <w:sz w:val="20"/>
          <w:szCs w:val="20"/>
        </w:rPr>
        <w:t>skaźnika referencyjnego</w:t>
      </w:r>
      <w:r w:rsidR="008359BD">
        <w:rPr>
          <w:sz w:val="20"/>
          <w:szCs w:val="20"/>
        </w:rPr>
        <w:t xml:space="preserve">. Metodologia ta </w:t>
      </w:r>
      <w:r w:rsidR="00FC12D9">
        <w:rPr>
          <w:sz w:val="20"/>
          <w:szCs w:val="20"/>
        </w:rPr>
        <w:t xml:space="preserve">jest </w:t>
      </w:r>
      <w:r w:rsidRPr="00761172">
        <w:rPr>
          <w:sz w:val="20"/>
          <w:szCs w:val="20"/>
        </w:rPr>
        <w:t>opublikowan</w:t>
      </w:r>
      <w:r w:rsidR="00FC12D9">
        <w:rPr>
          <w:sz w:val="20"/>
          <w:szCs w:val="20"/>
        </w:rPr>
        <w:t>a</w:t>
      </w:r>
      <w:r w:rsidRPr="00761172">
        <w:rPr>
          <w:sz w:val="20"/>
          <w:szCs w:val="20"/>
        </w:rPr>
        <w:t xml:space="preserve"> na stronie internetowej </w:t>
      </w:r>
      <w:r w:rsidR="00152AD2">
        <w:rPr>
          <w:sz w:val="20"/>
          <w:szCs w:val="20"/>
        </w:rPr>
        <w:t>a</w:t>
      </w:r>
      <w:r w:rsidRPr="00761172">
        <w:rPr>
          <w:sz w:val="20"/>
          <w:szCs w:val="20"/>
        </w:rPr>
        <w:t xml:space="preserve">dministratora. Administrator </w:t>
      </w:r>
      <w:r w:rsidR="00152AD2">
        <w:rPr>
          <w:sz w:val="20"/>
          <w:szCs w:val="20"/>
        </w:rPr>
        <w:t>w</w:t>
      </w:r>
      <w:r w:rsidRPr="00761172">
        <w:rPr>
          <w:sz w:val="20"/>
          <w:szCs w:val="20"/>
        </w:rPr>
        <w:t xml:space="preserve">skaźnika może też </w:t>
      </w:r>
      <w:r w:rsidR="007778FE" w:rsidRPr="00761172">
        <w:rPr>
          <w:sz w:val="20"/>
          <w:szCs w:val="20"/>
        </w:rPr>
        <w:t xml:space="preserve">zaprzestać opracowywania </w:t>
      </w:r>
      <w:r w:rsidR="00152AD2">
        <w:rPr>
          <w:sz w:val="20"/>
          <w:szCs w:val="20"/>
        </w:rPr>
        <w:t>w</w:t>
      </w:r>
      <w:r w:rsidR="007778FE" w:rsidRPr="00761172">
        <w:rPr>
          <w:sz w:val="20"/>
          <w:szCs w:val="20"/>
        </w:rPr>
        <w:t>skaźnika referencyjnego w</w:t>
      </w:r>
      <w:r w:rsidR="00152AD2">
        <w:rPr>
          <w:sz w:val="20"/>
          <w:szCs w:val="20"/>
        </w:rPr>
        <w:t> </w:t>
      </w:r>
      <w:r w:rsidR="007778FE" w:rsidRPr="00761172">
        <w:rPr>
          <w:sz w:val="20"/>
          <w:szCs w:val="20"/>
        </w:rPr>
        <w:t>sposób trwały lub czasowy w trybie</w:t>
      </w:r>
      <w:r w:rsidR="00FC12D9">
        <w:rPr>
          <w:sz w:val="20"/>
          <w:szCs w:val="20"/>
        </w:rPr>
        <w:t>, który jest</w:t>
      </w:r>
      <w:r w:rsidR="007778FE" w:rsidRPr="00761172">
        <w:rPr>
          <w:sz w:val="20"/>
          <w:szCs w:val="20"/>
        </w:rPr>
        <w:t xml:space="preserve"> określonym w dokumentacji </w:t>
      </w:r>
      <w:r w:rsidR="00152AD2">
        <w:rPr>
          <w:sz w:val="20"/>
          <w:szCs w:val="20"/>
        </w:rPr>
        <w:t>w</w:t>
      </w:r>
      <w:r w:rsidR="007778FE" w:rsidRPr="00761172">
        <w:rPr>
          <w:sz w:val="20"/>
          <w:szCs w:val="20"/>
        </w:rPr>
        <w:t>skaźnika referencyjnego.</w:t>
      </w:r>
    </w:p>
    <w:p w14:paraId="3751D0EE" w14:textId="33AF2CA7" w:rsidR="003208CD" w:rsidRDefault="007778FE" w:rsidP="00A74363">
      <w:pPr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761172">
        <w:rPr>
          <w:sz w:val="20"/>
          <w:szCs w:val="20"/>
        </w:rPr>
        <w:t xml:space="preserve">Na wypadek wystąpienia tego typu zdarzeń, </w:t>
      </w:r>
      <w:r w:rsidR="003208CD" w:rsidRPr="00761172">
        <w:rPr>
          <w:sz w:val="20"/>
          <w:szCs w:val="20"/>
        </w:rPr>
        <w:t>Rozporządzenie BMR nałożyło na bank</w:t>
      </w:r>
      <w:r w:rsidRPr="00761172">
        <w:rPr>
          <w:sz w:val="20"/>
          <w:szCs w:val="20"/>
        </w:rPr>
        <w:t>i</w:t>
      </w:r>
      <w:r w:rsidR="003208CD" w:rsidRPr="00761172">
        <w:rPr>
          <w:sz w:val="20"/>
          <w:szCs w:val="20"/>
        </w:rPr>
        <w:t xml:space="preserve"> obowiązek opracowania planu awaryjnego</w:t>
      </w:r>
      <w:r w:rsidR="00C9729E">
        <w:rPr>
          <w:sz w:val="20"/>
          <w:szCs w:val="20"/>
        </w:rPr>
        <w:t>. Plan awaryjny</w:t>
      </w:r>
      <w:r w:rsidR="003208CD" w:rsidRPr="00761172">
        <w:rPr>
          <w:sz w:val="20"/>
          <w:szCs w:val="20"/>
        </w:rPr>
        <w:t xml:space="preserve"> określa sposób postępowania banku w sytuacji, gdy nastąpi istotna zmiana wskaźnika referencyjnego, z którego </w:t>
      </w:r>
      <w:r w:rsidR="0044576B">
        <w:rPr>
          <w:sz w:val="20"/>
          <w:szCs w:val="20"/>
        </w:rPr>
        <w:t>B</w:t>
      </w:r>
      <w:r w:rsidR="003208CD" w:rsidRPr="00761172">
        <w:rPr>
          <w:sz w:val="20"/>
          <w:szCs w:val="20"/>
        </w:rPr>
        <w:t>ank korzysta, albo zaprzestania opracowywania wskaźnika referencyjnego.</w:t>
      </w:r>
    </w:p>
    <w:p w14:paraId="569C269B" w14:textId="14F2F403" w:rsidR="000421DD" w:rsidRDefault="000421DD" w:rsidP="00DC03DE">
      <w:pPr>
        <w:autoSpaceDE w:val="0"/>
        <w:autoSpaceDN w:val="0"/>
        <w:adjustRightInd w:val="0"/>
        <w:spacing w:before="120" w:line="24" w:lineRule="atLeast"/>
        <w:rPr>
          <w:sz w:val="20"/>
          <w:szCs w:val="20"/>
        </w:rPr>
      </w:pPr>
    </w:p>
    <w:p w14:paraId="4787CF10" w14:textId="66D22E3F" w:rsidR="000421DD" w:rsidRDefault="000421DD" w:rsidP="00B2107F">
      <w:pPr>
        <w:autoSpaceDE w:val="0"/>
        <w:autoSpaceDN w:val="0"/>
        <w:adjustRightInd w:val="0"/>
        <w:spacing w:before="120" w:line="24" w:lineRule="atLeast"/>
        <w:jc w:val="both"/>
        <w:rPr>
          <w:b/>
          <w:sz w:val="20"/>
          <w:szCs w:val="20"/>
        </w:rPr>
      </w:pPr>
      <w:r w:rsidRPr="000421DD">
        <w:rPr>
          <w:b/>
          <w:sz w:val="20"/>
          <w:szCs w:val="20"/>
        </w:rPr>
        <w:t xml:space="preserve">Jakie działania </w:t>
      </w:r>
      <w:r w:rsidR="00FC12D9">
        <w:rPr>
          <w:b/>
          <w:sz w:val="20"/>
          <w:szCs w:val="20"/>
        </w:rPr>
        <w:t>podjęliśmy</w:t>
      </w:r>
      <w:r w:rsidRPr="000421DD">
        <w:rPr>
          <w:b/>
          <w:sz w:val="20"/>
          <w:szCs w:val="20"/>
        </w:rPr>
        <w:t xml:space="preserve"> w zakresie Rozporządzenia BMR</w:t>
      </w:r>
    </w:p>
    <w:p w14:paraId="639EF28E" w14:textId="7C4FF35A" w:rsidR="00C66163" w:rsidRDefault="002C2EF6" w:rsidP="00A74363">
      <w:pPr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Przyjęliśmy</w:t>
      </w:r>
      <w:r w:rsidR="007778FE" w:rsidRPr="00761172">
        <w:rPr>
          <w:sz w:val="20"/>
          <w:szCs w:val="20"/>
        </w:rPr>
        <w:t xml:space="preserve"> plan awaryjny, </w:t>
      </w:r>
      <w:r w:rsidR="009E3D9A">
        <w:rPr>
          <w:sz w:val="20"/>
          <w:szCs w:val="20"/>
        </w:rPr>
        <w:t xml:space="preserve">zgodnie z </w:t>
      </w:r>
      <w:r w:rsidR="00C66163">
        <w:rPr>
          <w:sz w:val="20"/>
          <w:szCs w:val="20"/>
        </w:rPr>
        <w:t>którym</w:t>
      </w:r>
      <w:r w:rsidR="007778FE" w:rsidRPr="00761172">
        <w:rPr>
          <w:sz w:val="20"/>
          <w:szCs w:val="20"/>
        </w:rPr>
        <w:t xml:space="preserve"> </w:t>
      </w:r>
      <w:r w:rsidR="003208CD" w:rsidRPr="00761172">
        <w:rPr>
          <w:sz w:val="20"/>
          <w:szCs w:val="20"/>
        </w:rPr>
        <w:t xml:space="preserve">w przypadku </w:t>
      </w:r>
      <w:r>
        <w:rPr>
          <w:sz w:val="20"/>
          <w:szCs w:val="20"/>
        </w:rPr>
        <w:t xml:space="preserve">kiedy </w:t>
      </w:r>
      <w:r w:rsidR="00152AD2">
        <w:rPr>
          <w:sz w:val="20"/>
          <w:szCs w:val="20"/>
        </w:rPr>
        <w:t>a</w:t>
      </w:r>
      <w:r w:rsidR="003208CD" w:rsidRPr="00761172">
        <w:rPr>
          <w:sz w:val="20"/>
          <w:szCs w:val="20"/>
        </w:rPr>
        <w:t xml:space="preserve">dministrator </w:t>
      </w:r>
      <w:r w:rsidR="00152AD2">
        <w:rPr>
          <w:sz w:val="20"/>
          <w:szCs w:val="20"/>
        </w:rPr>
        <w:t>w</w:t>
      </w:r>
      <w:r w:rsidR="003208CD" w:rsidRPr="00761172">
        <w:rPr>
          <w:sz w:val="20"/>
          <w:szCs w:val="20"/>
        </w:rPr>
        <w:t xml:space="preserve">skaźnika referencyjnego </w:t>
      </w:r>
      <w:r w:rsidR="00004885">
        <w:rPr>
          <w:sz w:val="20"/>
          <w:szCs w:val="20"/>
        </w:rPr>
        <w:t>ogłosi</w:t>
      </w:r>
      <w:r>
        <w:rPr>
          <w:sz w:val="20"/>
          <w:szCs w:val="20"/>
        </w:rPr>
        <w:t xml:space="preserve"> i</w:t>
      </w:r>
      <w:r w:rsidRPr="00761172">
        <w:rPr>
          <w:sz w:val="20"/>
          <w:szCs w:val="20"/>
        </w:rPr>
        <w:t>stotną</w:t>
      </w:r>
      <w:r w:rsidR="003208CD" w:rsidRPr="00761172">
        <w:rPr>
          <w:sz w:val="20"/>
          <w:szCs w:val="20"/>
        </w:rPr>
        <w:t xml:space="preserve"> zmian</w:t>
      </w:r>
      <w:r>
        <w:rPr>
          <w:sz w:val="20"/>
          <w:szCs w:val="20"/>
        </w:rPr>
        <w:t>ę</w:t>
      </w:r>
      <w:r w:rsidR="003208CD" w:rsidRPr="00761172">
        <w:rPr>
          <w:sz w:val="20"/>
          <w:szCs w:val="20"/>
        </w:rPr>
        <w:t xml:space="preserve"> wskaźnika, </w:t>
      </w:r>
      <w:r w:rsidR="00004885">
        <w:rPr>
          <w:sz w:val="20"/>
          <w:szCs w:val="20"/>
        </w:rPr>
        <w:t>który stosujemy</w:t>
      </w:r>
      <w:r w:rsidR="003208CD" w:rsidRPr="00761172">
        <w:rPr>
          <w:sz w:val="20"/>
          <w:szCs w:val="20"/>
        </w:rPr>
        <w:t xml:space="preserve"> w umowi</w:t>
      </w:r>
      <w:r w:rsidR="00004885">
        <w:rPr>
          <w:sz w:val="20"/>
          <w:szCs w:val="20"/>
        </w:rPr>
        <w:t>e.</w:t>
      </w:r>
      <w:r w:rsidR="003405B2">
        <w:rPr>
          <w:sz w:val="20"/>
          <w:szCs w:val="20"/>
        </w:rPr>
        <w:t xml:space="preserve"> O</w:t>
      </w:r>
      <w:r w:rsidR="003208CD" w:rsidRPr="00761172">
        <w:rPr>
          <w:sz w:val="20"/>
          <w:szCs w:val="20"/>
        </w:rPr>
        <w:t xml:space="preserve">d dnia obowiązywania </w:t>
      </w:r>
      <w:r w:rsidR="007778FE" w:rsidRPr="00761172">
        <w:rPr>
          <w:sz w:val="20"/>
          <w:szCs w:val="20"/>
        </w:rPr>
        <w:t>i</w:t>
      </w:r>
      <w:r w:rsidR="003208CD" w:rsidRPr="00761172">
        <w:rPr>
          <w:sz w:val="20"/>
          <w:szCs w:val="20"/>
        </w:rPr>
        <w:t xml:space="preserve">stotnej zmiany </w:t>
      </w:r>
      <w:r w:rsidR="00004885">
        <w:rPr>
          <w:sz w:val="20"/>
          <w:szCs w:val="20"/>
        </w:rPr>
        <w:t xml:space="preserve">będziemy stosować </w:t>
      </w:r>
      <w:r w:rsidR="00152AD2">
        <w:rPr>
          <w:sz w:val="20"/>
          <w:szCs w:val="20"/>
        </w:rPr>
        <w:t>w</w:t>
      </w:r>
      <w:r w:rsidR="003208CD" w:rsidRPr="00761172">
        <w:rPr>
          <w:sz w:val="20"/>
          <w:szCs w:val="20"/>
        </w:rPr>
        <w:t xml:space="preserve">skaźnik referencyjny po </w:t>
      </w:r>
      <w:r w:rsidR="007778FE" w:rsidRPr="00761172">
        <w:rPr>
          <w:sz w:val="20"/>
          <w:szCs w:val="20"/>
        </w:rPr>
        <w:t>i</w:t>
      </w:r>
      <w:r w:rsidR="003208CD" w:rsidRPr="00761172">
        <w:rPr>
          <w:sz w:val="20"/>
          <w:szCs w:val="20"/>
        </w:rPr>
        <w:t>stotnej zmianie skorygowany o:</w:t>
      </w:r>
    </w:p>
    <w:p w14:paraId="6388CC9A" w14:textId="03295498" w:rsidR="003208CD" w:rsidRPr="00294153" w:rsidRDefault="007778FE" w:rsidP="00A7436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294153">
        <w:rPr>
          <w:sz w:val="20"/>
          <w:szCs w:val="20"/>
        </w:rPr>
        <w:t>k</w:t>
      </w:r>
      <w:r w:rsidR="003208CD" w:rsidRPr="00294153">
        <w:rPr>
          <w:sz w:val="20"/>
          <w:szCs w:val="20"/>
        </w:rPr>
        <w:t xml:space="preserve">orektę podaną przez </w:t>
      </w:r>
      <w:r w:rsidR="0029500A" w:rsidRPr="00294153">
        <w:rPr>
          <w:sz w:val="20"/>
          <w:szCs w:val="20"/>
        </w:rPr>
        <w:t>a</w:t>
      </w:r>
      <w:r w:rsidR="003208CD" w:rsidRPr="00294153">
        <w:rPr>
          <w:sz w:val="20"/>
          <w:szCs w:val="20"/>
        </w:rPr>
        <w:t xml:space="preserve">dministratora, a jeżeli </w:t>
      </w:r>
      <w:r w:rsidR="0029500A" w:rsidRPr="00294153">
        <w:rPr>
          <w:sz w:val="20"/>
          <w:szCs w:val="20"/>
        </w:rPr>
        <w:t>a</w:t>
      </w:r>
      <w:r w:rsidR="003208CD" w:rsidRPr="00294153">
        <w:rPr>
          <w:sz w:val="20"/>
          <w:szCs w:val="20"/>
        </w:rPr>
        <w:t xml:space="preserve">dministrator nie podał </w:t>
      </w:r>
      <w:r w:rsidRPr="00294153">
        <w:rPr>
          <w:sz w:val="20"/>
          <w:szCs w:val="20"/>
        </w:rPr>
        <w:t>k</w:t>
      </w:r>
      <w:r w:rsidR="003208CD" w:rsidRPr="00294153">
        <w:rPr>
          <w:sz w:val="20"/>
          <w:szCs w:val="20"/>
        </w:rPr>
        <w:t>orekty</w:t>
      </w:r>
    </w:p>
    <w:p w14:paraId="121E2942" w14:textId="7FA049EF" w:rsidR="003208CD" w:rsidRPr="0044576B" w:rsidRDefault="007778FE" w:rsidP="00A74363">
      <w:pPr>
        <w:pStyle w:val="Akapitzlist"/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44576B">
        <w:rPr>
          <w:sz w:val="20"/>
          <w:szCs w:val="20"/>
        </w:rPr>
        <w:t>k</w:t>
      </w:r>
      <w:r w:rsidR="003208CD" w:rsidRPr="0044576B">
        <w:rPr>
          <w:sz w:val="20"/>
          <w:szCs w:val="20"/>
        </w:rPr>
        <w:t xml:space="preserve">orektę wyliczoną jako średnia arytmetyczna z różnic pomiędzy wartościami </w:t>
      </w:r>
      <w:r w:rsidR="0029500A" w:rsidRPr="0044576B">
        <w:rPr>
          <w:sz w:val="20"/>
          <w:szCs w:val="20"/>
        </w:rPr>
        <w:t>w</w:t>
      </w:r>
      <w:r w:rsidR="003208CD" w:rsidRPr="0044576B">
        <w:rPr>
          <w:sz w:val="20"/>
          <w:szCs w:val="20"/>
        </w:rPr>
        <w:t xml:space="preserve">skaźnika referencyjnego przed Istotną zmianą a wartościami </w:t>
      </w:r>
      <w:r w:rsidR="0029500A" w:rsidRPr="0044576B">
        <w:rPr>
          <w:sz w:val="20"/>
          <w:szCs w:val="20"/>
        </w:rPr>
        <w:t>w</w:t>
      </w:r>
      <w:r w:rsidR="003208CD" w:rsidRPr="0044576B">
        <w:rPr>
          <w:sz w:val="20"/>
          <w:szCs w:val="20"/>
        </w:rPr>
        <w:t xml:space="preserve">skaźnika referencyjnego po Istotnej zmianie z tych samych dni publikacji, za okres 12 miesięcy przed datą ogłoszenia Istotnej zmiany </w:t>
      </w:r>
      <w:r w:rsidR="0029500A" w:rsidRPr="0044576B">
        <w:rPr>
          <w:sz w:val="20"/>
          <w:szCs w:val="20"/>
        </w:rPr>
        <w:t>w</w:t>
      </w:r>
      <w:r w:rsidR="003208CD" w:rsidRPr="0044576B">
        <w:rPr>
          <w:sz w:val="20"/>
          <w:szCs w:val="20"/>
        </w:rPr>
        <w:t>skaźnika referencyjnego.</w:t>
      </w:r>
    </w:p>
    <w:p w14:paraId="62205AC4" w14:textId="2B110F73" w:rsidR="003208CD" w:rsidRPr="00761172" w:rsidRDefault="003208CD" w:rsidP="00A743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761172">
        <w:rPr>
          <w:sz w:val="20"/>
          <w:szCs w:val="20"/>
        </w:rPr>
        <w:t>W przypadku</w:t>
      </w:r>
      <w:r w:rsidR="00004885">
        <w:rPr>
          <w:sz w:val="20"/>
          <w:szCs w:val="20"/>
        </w:rPr>
        <w:t xml:space="preserve">, kiedy administrator </w:t>
      </w:r>
      <w:r w:rsidRPr="00761172">
        <w:rPr>
          <w:sz w:val="20"/>
          <w:szCs w:val="20"/>
        </w:rPr>
        <w:t>zaprzestani</w:t>
      </w:r>
      <w:r w:rsidR="00004885">
        <w:rPr>
          <w:sz w:val="20"/>
          <w:szCs w:val="20"/>
        </w:rPr>
        <w:t>e</w:t>
      </w:r>
      <w:r w:rsidRPr="00761172">
        <w:rPr>
          <w:sz w:val="20"/>
          <w:szCs w:val="20"/>
        </w:rPr>
        <w:t xml:space="preserve"> opracowyw</w:t>
      </w:r>
      <w:r w:rsidR="00004885">
        <w:rPr>
          <w:sz w:val="20"/>
          <w:szCs w:val="20"/>
        </w:rPr>
        <w:t>ać</w:t>
      </w:r>
      <w:r w:rsidRPr="00761172">
        <w:rPr>
          <w:sz w:val="20"/>
          <w:szCs w:val="20"/>
        </w:rPr>
        <w:t xml:space="preserve"> </w:t>
      </w:r>
      <w:r w:rsidR="0029500A">
        <w:rPr>
          <w:sz w:val="20"/>
          <w:szCs w:val="20"/>
        </w:rPr>
        <w:t>w</w:t>
      </w:r>
      <w:r w:rsidRPr="00761172">
        <w:rPr>
          <w:sz w:val="20"/>
          <w:szCs w:val="20"/>
        </w:rPr>
        <w:t>skaźnik referencyjn</w:t>
      </w:r>
      <w:r w:rsidR="00004885">
        <w:rPr>
          <w:sz w:val="20"/>
          <w:szCs w:val="20"/>
        </w:rPr>
        <w:t>y</w:t>
      </w:r>
      <w:r w:rsidR="007778FE" w:rsidRPr="00761172">
        <w:rPr>
          <w:sz w:val="20"/>
          <w:szCs w:val="20"/>
        </w:rPr>
        <w:t xml:space="preserve">, zgodnie z </w:t>
      </w:r>
      <w:r w:rsidR="00004885">
        <w:rPr>
          <w:sz w:val="20"/>
          <w:szCs w:val="20"/>
        </w:rPr>
        <w:t xml:space="preserve">naszym </w:t>
      </w:r>
      <w:r w:rsidR="007778FE" w:rsidRPr="00761172">
        <w:rPr>
          <w:sz w:val="20"/>
          <w:szCs w:val="20"/>
        </w:rPr>
        <w:t>planem awaryjnym:</w:t>
      </w:r>
    </w:p>
    <w:p w14:paraId="0E4709B1" w14:textId="3BBDAB4A" w:rsidR="003208CD" w:rsidRPr="000421DD" w:rsidRDefault="003208CD" w:rsidP="00A74363">
      <w:pPr>
        <w:pStyle w:val="Akapitzlist"/>
        <w:numPr>
          <w:ilvl w:val="0"/>
          <w:numId w:val="3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0421DD">
        <w:rPr>
          <w:sz w:val="20"/>
          <w:szCs w:val="20"/>
        </w:rPr>
        <w:t>w pierwszej kolejności zastosuje</w:t>
      </w:r>
      <w:r w:rsidR="00004885">
        <w:rPr>
          <w:sz w:val="20"/>
          <w:szCs w:val="20"/>
        </w:rPr>
        <w:t>my</w:t>
      </w:r>
      <w:r w:rsidRPr="000421DD">
        <w:rPr>
          <w:sz w:val="20"/>
          <w:szCs w:val="20"/>
        </w:rPr>
        <w:t xml:space="preserve"> </w:t>
      </w:r>
      <w:r w:rsidR="0029500A" w:rsidRPr="000421DD">
        <w:rPr>
          <w:sz w:val="20"/>
          <w:szCs w:val="20"/>
        </w:rPr>
        <w:t>w</w:t>
      </w:r>
      <w:r w:rsidRPr="000421DD">
        <w:rPr>
          <w:sz w:val="20"/>
          <w:szCs w:val="20"/>
        </w:rPr>
        <w:t xml:space="preserve">skaźnik alternatywny określony w umowie, a w przypadku jego braku, </w:t>
      </w:r>
      <w:r w:rsidR="0029500A" w:rsidRPr="000421DD">
        <w:rPr>
          <w:sz w:val="20"/>
          <w:szCs w:val="20"/>
        </w:rPr>
        <w:t>w</w:t>
      </w:r>
      <w:r w:rsidRPr="000421DD">
        <w:rPr>
          <w:sz w:val="20"/>
          <w:szCs w:val="20"/>
        </w:rPr>
        <w:t xml:space="preserve">skaźnik referencyjny wskazany w przepisach prawa powszechnie obowiązującego albo wskazany przez </w:t>
      </w:r>
      <w:r w:rsidR="0029500A" w:rsidRPr="000421DD">
        <w:rPr>
          <w:sz w:val="20"/>
          <w:szCs w:val="20"/>
        </w:rPr>
        <w:t>p</w:t>
      </w:r>
      <w:r w:rsidRPr="000421DD">
        <w:rPr>
          <w:sz w:val="20"/>
          <w:szCs w:val="20"/>
        </w:rPr>
        <w:t xml:space="preserve">odmiot wyznaczający, wraz z </w:t>
      </w:r>
      <w:r w:rsidR="007778FE" w:rsidRPr="000421DD">
        <w:rPr>
          <w:sz w:val="20"/>
          <w:szCs w:val="20"/>
        </w:rPr>
        <w:t xml:space="preserve">korektą </w:t>
      </w:r>
      <w:r w:rsidRPr="000421DD">
        <w:rPr>
          <w:sz w:val="20"/>
          <w:szCs w:val="20"/>
        </w:rPr>
        <w:t xml:space="preserve">ustaloną umową, przepisami prawa albo podaną przez </w:t>
      </w:r>
      <w:r w:rsidR="007778FE" w:rsidRPr="000421DD">
        <w:rPr>
          <w:sz w:val="20"/>
          <w:szCs w:val="20"/>
        </w:rPr>
        <w:t>p</w:t>
      </w:r>
      <w:r w:rsidRPr="000421DD">
        <w:rPr>
          <w:sz w:val="20"/>
          <w:szCs w:val="20"/>
        </w:rPr>
        <w:t>odmiot wyznaczający,</w:t>
      </w:r>
    </w:p>
    <w:p w14:paraId="564B81C6" w14:textId="2237BD3B" w:rsidR="003208CD" w:rsidRPr="000421DD" w:rsidRDefault="003208CD" w:rsidP="00A74363">
      <w:pPr>
        <w:pStyle w:val="Akapitzlist"/>
        <w:numPr>
          <w:ilvl w:val="0"/>
          <w:numId w:val="3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0421DD">
        <w:rPr>
          <w:sz w:val="20"/>
          <w:szCs w:val="20"/>
        </w:rPr>
        <w:t xml:space="preserve">w przypadku gdy </w:t>
      </w:r>
      <w:r w:rsidR="0029500A" w:rsidRPr="000421DD">
        <w:rPr>
          <w:sz w:val="20"/>
          <w:szCs w:val="20"/>
        </w:rPr>
        <w:t>w</w:t>
      </w:r>
      <w:r w:rsidRPr="000421DD">
        <w:rPr>
          <w:sz w:val="20"/>
          <w:szCs w:val="20"/>
        </w:rPr>
        <w:t xml:space="preserve">skaźnik alternatywny nie zostanie wyznaczony zgodnie </w:t>
      </w:r>
      <w:r w:rsidR="007778FE" w:rsidRPr="000421DD">
        <w:rPr>
          <w:sz w:val="20"/>
          <w:szCs w:val="20"/>
        </w:rPr>
        <w:t xml:space="preserve">z </w:t>
      </w:r>
      <w:r w:rsidRPr="000421DD">
        <w:rPr>
          <w:sz w:val="20"/>
          <w:szCs w:val="20"/>
        </w:rPr>
        <w:t>powyższym, zastosuje</w:t>
      </w:r>
      <w:r w:rsidR="00004885">
        <w:rPr>
          <w:sz w:val="20"/>
          <w:szCs w:val="20"/>
        </w:rPr>
        <w:t xml:space="preserve">my </w:t>
      </w:r>
      <w:r w:rsidR="0029500A" w:rsidRPr="000421DD">
        <w:rPr>
          <w:sz w:val="20"/>
          <w:szCs w:val="20"/>
        </w:rPr>
        <w:t>w</w:t>
      </w:r>
      <w:r w:rsidRPr="000421DD">
        <w:rPr>
          <w:sz w:val="20"/>
          <w:szCs w:val="20"/>
        </w:rPr>
        <w:t xml:space="preserve">skaźnik alternatywny, wraz z </w:t>
      </w:r>
      <w:r w:rsidR="00C9729E">
        <w:rPr>
          <w:sz w:val="20"/>
          <w:szCs w:val="20"/>
        </w:rPr>
        <w:t>k</w:t>
      </w:r>
      <w:r w:rsidRPr="000421DD">
        <w:rPr>
          <w:sz w:val="20"/>
          <w:szCs w:val="20"/>
        </w:rPr>
        <w:t xml:space="preserve">orektą podaną przez </w:t>
      </w:r>
      <w:r w:rsidR="0029500A" w:rsidRPr="000421DD">
        <w:rPr>
          <w:sz w:val="20"/>
          <w:szCs w:val="20"/>
        </w:rPr>
        <w:t>a</w:t>
      </w:r>
      <w:r w:rsidRPr="000421DD">
        <w:rPr>
          <w:sz w:val="20"/>
          <w:szCs w:val="20"/>
        </w:rPr>
        <w:t xml:space="preserve">dministratora </w:t>
      </w:r>
      <w:r w:rsidR="0029500A" w:rsidRPr="000421DD">
        <w:rPr>
          <w:sz w:val="20"/>
          <w:szCs w:val="20"/>
        </w:rPr>
        <w:t>w</w:t>
      </w:r>
      <w:r w:rsidRPr="000421DD">
        <w:rPr>
          <w:sz w:val="20"/>
          <w:szCs w:val="20"/>
        </w:rPr>
        <w:t>skaźnika alternatywnego, spełniający następujące warunki:</w:t>
      </w:r>
    </w:p>
    <w:p w14:paraId="082D8DC0" w14:textId="2C1CC050" w:rsidR="003208CD" w:rsidRPr="000421DD" w:rsidRDefault="0029500A" w:rsidP="00A74363">
      <w:pPr>
        <w:pStyle w:val="Akapitzlist"/>
        <w:numPr>
          <w:ilvl w:val="0"/>
          <w:numId w:val="3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0421DD">
        <w:rPr>
          <w:sz w:val="20"/>
          <w:szCs w:val="20"/>
        </w:rPr>
        <w:lastRenderedPageBreak/>
        <w:t>a</w:t>
      </w:r>
      <w:r w:rsidR="003208CD" w:rsidRPr="000421DD">
        <w:rPr>
          <w:sz w:val="20"/>
          <w:szCs w:val="20"/>
        </w:rPr>
        <w:t xml:space="preserve">dministrator </w:t>
      </w:r>
      <w:r w:rsidRPr="000421DD">
        <w:rPr>
          <w:sz w:val="20"/>
          <w:szCs w:val="20"/>
        </w:rPr>
        <w:t>w</w:t>
      </w:r>
      <w:r w:rsidR="003208CD" w:rsidRPr="000421DD">
        <w:rPr>
          <w:sz w:val="20"/>
          <w:szCs w:val="20"/>
        </w:rPr>
        <w:t xml:space="preserve">skaźnika alternatywnego posiada odpowiednie zezwolenia właściwego organu nadzoru, </w:t>
      </w:r>
      <w:r w:rsidR="007778FE" w:rsidRPr="000421DD">
        <w:rPr>
          <w:sz w:val="20"/>
          <w:szCs w:val="20"/>
        </w:rPr>
        <w:t xml:space="preserve"> </w:t>
      </w:r>
      <w:r w:rsidR="003208CD" w:rsidRPr="000421DD">
        <w:rPr>
          <w:sz w:val="20"/>
          <w:szCs w:val="20"/>
        </w:rPr>
        <w:t>a</w:t>
      </w:r>
      <w:r w:rsidR="00FC002C" w:rsidRPr="000421DD">
        <w:rPr>
          <w:sz w:val="20"/>
          <w:szCs w:val="20"/>
        </w:rPr>
        <w:t> </w:t>
      </w:r>
      <w:r w:rsidR="003208CD" w:rsidRPr="000421DD">
        <w:rPr>
          <w:sz w:val="20"/>
          <w:szCs w:val="20"/>
        </w:rPr>
        <w:t xml:space="preserve">także jest wskazany przez </w:t>
      </w:r>
      <w:proofErr w:type="spellStart"/>
      <w:r w:rsidR="003208CD" w:rsidRPr="000421DD">
        <w:rPr>
          <w:sz w:val="20"/>
          <w:szCs w:val="20"/>
        </w:rPr>
        <w:t>European</w:t>
      </w:r>
      <w:proofErr w:type="spellEnd"/>
      <w:r w:rsidR="003208CD" w:rsidRPr="000421DD">
        <w:rPr>
          <w:sz w:val="20"/>
          <w:szCs w:val="20"/>
        </w:rPr>
        <w:t xml:space="preserve"> Securities and </w:t>
      </w:r>
      <w:proofErr w:type="spellStart"/>
      <w:r w:rsidR="003208CD" w:rsidRPr="000421DD">
        <w:rPr>
          <w:sz w:val="20"/>
          <w:szCs w:val="20"/>
        </w:rPr>
        <w:t>Markets</w:t>
      </w:r>
      <w:proofErr w:type="spellEnd"/>
      <w:r w:rsidR="003208CD" w:rsidRPr="000421DD">
        <w:rPr>
          <w:sz w:val="20"/>
          <w:szCs w:val="20"/>
        </w:rPr>
        <w:t xml:space="preserve"> Authority w rejestrze administratorów wskaźników referencyjnych,</w:t>
      </w:r>
    </w:p>
    <w:p w14:paraId="56A3B599" w14:textId="660A7B40" w:rsidR="003208CD" w:rsidRPr="000421DD" w:rsidRDefault="0029500A" w:rsidP="00A74363">
      <w:pPr>
        <w:pStyle w:val="Akapitzlist"/>
        <w:numPr>
          <w:ilvl w:val="0"/>
          <w:numId w:val="3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0421DD">
        <w:rPr>
          <w:sz w:val="20"/>
          <w:szCs w:val="20"/>
        </w:rPr>
        <w:t>w</w:t>
      </w:r>
      <w:r w:rsidR="003208CD" w:rsidRPr="000421DD">
        <w:rPr>
          <w:sz w:val="20"/>
          <w:szCs w:val="20"/>
        </w:rPr>
        <w:t xml:space="preserve">skaźnik alternatywny jest wskaźnikiem stopy procentowej dla waluty zastępowanego </w:t>
      </w:r>
      <w:r w:rsidRPr="000421DD">
        <w:rPr>
          <w:sz w:val="20"/>
          <w:szCs w:val="20"/>
        </w:rPr>
        <w:t>w</w:t>
      </w:r>
      <w:r w:rsidR="003208CD" w:rsidRPr="000421DD">
        <w:rPr>
          <w:sz w:val="20"/>
          <w:szCs w:val="20"/>
        </w:rPr>
        <w:t>skaźnika referencyjnego,</w:t>
      </w:r>
    </w:p>
    <w:p w14:paraId="16D8773E" w14:textId="2F6319EF" w:rsidR="00C9729E" w:rsidRPr="000421DD" w:rsidRDefault="003208CD" w:rsidP="00A74363">
      <w:pPr>
        <w:pStyle w:val="Akapitzlist"/>
        <w:numPr>
          <w:ilvl w:val="0"/>
          <w:numId w:val="3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0421DD">
        <w:rPr>
          <w:sz w:val="20"/>
          <w:szCs w:val="20"/>
        </w:rPr>
        <w:t xml:space="preserve"> </w:t>
      </w:r>
      <w:r w:rsidR="0029500A" w:rsidRPr="000421DD">
        <w:rPr>
          <w:sz w:val="20"/>
          <w:szCs w:val="20"/>
        </w:rPr>
        <w:t>w</w:t>
      </w:r>
      <w:r w:rsidRPr="000421DD">
        <w:rPr>
          <w:sz w:val="20"/>
          <w:szCs w:val="20"/>
        </w:rPr>
        <w:t xml:space="preserve">skaźnik alternatywny odzwierciedla równoważny rynek lub jego realia gospodarcze, co zastępowany </w:t>
      </w:r>
      <w:r w:rsidR="0029500A" w:rsidRPr="000421DD">
        <w:rPr>
          <w:sz w:val="20"/>
          <w:szCs w:val="20"/>
        </w:rPr>
        <w:t>w</w:t>
      </w:r>
      <w:r w:rsidRPr="000421DD">
        <w:rPr>
          <w:sz w:val="20"/>
          <w:szCs w:val="20"/>
        </w:rPr>
        <w:t>skaźnik referencyjny,</w:t>
      </w:r>
      <w:r w:rsidR="00C9729E">
        <w:rPr>
          <w:sz w:val="20"/>
          <w:szCs w:val="20"/>
        </w:rPr>
        <w:t xml:space="preserve"> </w:t>
      </w:r>
    </w:p>
    <w:p w14:paraId="1CD51FDC" w14:textId="07E6B0D5" w:rsidR="003208CD" w:rsidRPr="00294153" w:rsidRDefault="0029500A" w:rsidP="00A74363">
      <w:pPr>
        <w:pStyle w:val="Akapitzlist"/>
        <w:numPr>
          <w:ilvl w:val="0"/>
          <w:numId w:val="3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294153">
        <w:rPr>
          <w:sz w:val="20"/>
          <w:szCs w:val="20"/>
        </w:rPr>
        <w:t>w</w:t>
      </w:r>
      <w:r w:rsidR="003208CD" w:rsidRPr="00294153">
        <w:rPr>
          <w:sz w:val="20"/>
          <w:szCs w:val="20"/>
        </w:rPr>
        <w:t>skaźnik alternatywny cechuje powszechność stosowania w Polsce.</w:t>
      </w:r>
    </w:p>
    <w:p w14:paraId="76C0193D" w14:textId="2783C1C6" w:rsidR="00DE7E4F" w:rsidRPr="00761172" w:rsidRDefault="003208CD" w:rsidP="00A743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761172">
        <w:rPr>
          <w:sz w:val="20"/>
          <w:szCs w:val="20"/>
        </w:rPr>
        <w:t xml:space="preserve">W przypadku, gdy </w:t>
      </w:r>
      <w:r w:rsidR="007778FE" w:rsidRPr="00761172">
        <w:rPr>
          <w:sz w:val="20"/>
          <w:szCs w:val="20"/>
        </w:rPr>
        <w:t>u</w:t>
      </w:r>
      <w:r w:rsidRPr="00761172">
        <w:rPr>
          <w:sz w:val="20"/>
          <w:szCs w:val="20"/>
        </w:rPr>
        <w:t xml:space="preserve">mowa, przepisy prawa, </w:t>
      </w:r>
      <w:r w:rsidR="0029500A">
        <w:rPr>
          <w:sz w:val="20"/>
          <w:szCs w:val="20"/>
        </w:rPr>
        <w:t>p</w:t>
      </w:r>
      <w:r w:rsidRPr="00761172">
        <w:rPr>
          <w:sz w:val="20"/>
          <w:szCs w:val="20"/>
        </w:rPr>
        <w:t xml:space="preserve">odmiot wyznaczający lub </w:t>
      </w:r>
      <w:r w:rsidR="0029500A">
        <w:rPr>
          <w:sz w:val="20"/>
          <w:szCs w:val="20"/>
        </w:rPr>
        <w:t>a</w:t>
      </w:r>
      <w:r w:rsidRPr="00761172">
        <w:rPr>
          <w:sz w:val="20"/>
          <w:szCs w:val="20"/>
        </w:rPr>
        <w:t xml:space="preserve">dministrator </w:t>
      </w:r>
      <w:r w:rsidR="0029500A">
        <w:rPr>
          <w:sz w:val="20"/>
          <w:szCs w:val="20"/>
        </w:rPr>
        <w:t>w</w:t>
      </w:r>
      <w:r w:rsidRPr="00761172">
        <w:rPr>
          <w:sz w:val="20"/>
          <w:szCs w:val="20"/>
        </w:rPr>
        <w:t xml:space="preserve">skaźnika </w:t>
      </w:r>
      <w:r w:rsidR="0029500A">
        <w:rPr>
          <w:sz w:val="20"/>
          <w:szCs w:val="20"/>
        </w:rPr>
        <w:t>a</w:t>
      </w:r>
      <w:r w:rsidRPr="00761172">
        <w:rPr>
          <w:sz w:val="20"/>
          <w:szCs w:val="20"/>
        </w:rPr>
        <w:t xml:space="preserve">lternatywnego nie poda </w:t>
      </w:r>
      <w:r w:rsidR="0029500A">
        <w:rPr>
          <w:sz w:val="20"/>
          <w:szCs w:val="20"/>
        </w:rPr>
        <w:t>k</w:t>
      </w:r>
      <w:r w:rsidRPr="00761172">
        <w:rPr>
          <w:sz w:val="20"/>
          <w:szCs w:val="20"/>
        </w:rPr>
        <w:t xml:space="preserve">orekty </w:t>
      </w:r>
      <w:r w:rsidR="0029500A">
        <w:rPr>
          <w:sz w:val="20"/>
          <w:szCs w:val="20"/>
        </w:rPr>
        <w:t>w</w:t>
      </w:r>
      <w:r w:rsidRPr="00761172">
        <w:rPr>
          <w:sz w:val="20"/>
          <w:szCs w:val="20"/>
        </w:rPr>
        <w:t xml:space="preserve">skaźnika alternatywnego, </w:t>
      </w:r>
      <w:r w:rsidR="00004885">
        <w:rPr>
          <w:sz w:val="20"/>
          <w:szCs w:val="20"/>
        </w:rPr>
        <w:t>skorygujemy</w:t>
      </w:r>
      <w:r w:rsidRPr="00761172">
        <w:rPr>
          <w:sz w:val="20"/>
          <w:szCs w:val="20"/>
        </w:rPr>
        <w:t xml:space="preserve"> wskaźnik alternatywny</w:t>
      </w:r>
      <w:r w:rsidR="000C3FE3">
        <w:rPr>
          <w:sz w:val="20"/>
          <w:szCs w:val="20"/>
        </w:rPr>
        <w:t>. K</w:t>
      </w:r>
      <w:r w:rsidRPr="00761172">
        <w:rPr>
          <w:sz w:val="20"/>
          <w:szCs w:val="20"/>
        </w:rPr>
        <w:t>orekt</w:t>
      </w:r>
      <w:r w:rsidR="000C3FE3">
        <w:rPr>
          <w:sz w:val="20"/>
          <w:szCs w:val="20"/>
        </w:rPr>
        <w:t>ę wyliczymy</w:t>
      </w:r>
      <w:r w:rsidRPr="00761172">
        <w:rPr>
          <w:sz w:val="20"/>
          <w:szCs w:val="20"/>
        </w:rPr>
        <w:t xml:space="preserve"> jako średnia arytmetyczna z różnic pomiędzy wartościami dotychczasowego </w:t>
      </w:r>
      <w:r w:rsidR="0029500A">
        <w:rPr>
          <w:sz w:val="20"/>
          <w:szCs w:val="20"/>
        </w:rPr>
        <w:t>w</w:t>
      </w:r>
      <w:r w:rsidRPr="00761172">
        <w:rPr>
          <w:sz w:val="20"/>
          <w:szCs w:val="20"/>
        </w:rPr>
        <w:t xml:space="preserve">skaźnika referencyjnego, a wartością </w:t>
      </w:r>
      <w:r w:rsidR="0029500A">
        <w:rPr>
          <w:sz w:val="20"/>
          <w:szCs w:val="20"/>
        </w:rPr>
        <w:t>w</w:t>
      </w:r>
      <w:r w:rsidRPr="00761172">
        <w:rPr>
          <w:sz w:val="20"/>
          <w:szCs w:val="20"/>
        </w:rPr>
        <w:t xml:space="preserve">skaźnika alternatywnego z tych samych dni publikacji, za okres 182 dni przed datą zaprzestania opracowywania </w:t>
      </w:r>
      <w:r w:rsidR="0029500A">
        <w:rPr>
          <w:sz w:val="20"/>
          <w:szCs w:val="20"/>
        </w:rPr>
        <w:t>w</w:t>
      </w:r>
      <w:r w:rsidRPr="00761172">
        <w:rPr>
          <w:sz w:val="20"/>
          <w:szCs w:val="20"/>
        </w:rPr>
        <w:t xml:space="preserve">skaźnika referencyjnego. </w:t>
      </w:r>
    </w:p>
    <w:p w14:paraId="3A6EACD6" w14:textId="2F3B2DBB" w:rsidR="003208CD" w:rsidRPr="00761172" w:rsidRDefault="003208CD" w:rsidP="00A743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24" w:lineRule="atLeast"/>
        <w:jc w:val="both"/>
        <w:rPr>
          <w:sz w:val="20"/>
          <w:szCs w:val="20"/>
        </w:rPr>
      </w:pPr>
      <w:r w:rsidRPr="00761172">
        <w:rPr>
          <w:sz w:val="20"/>
          <w:szCs w:val="20"/>
        </w:rPr>
        <w:t>W sytuacji</w:t>
      </w:r>
      <w:r w:rsidR="00004885">
        <w:rPr>
          <w:sz w:val="20"/>
          <w:szCs w:val="20"/>
        </w:rPr>
        <w:t xml:space="preserve">, kiedy nie będzie </w:t>
      </w:r>
      <w:r w:rsidRPr="00761172">
        <w:rPr>
          <w:sz w:val="20"/>
          <w:szCs w:val="20"/>
        </w:rPr>
        <w:t xml:space="preserve">możliwości wyznaczenia </w:t>
      </w:r>
      <w:r w:rsidR="00AD0AF8">
        <w:rPr>
          <w:sz w:val="20"/>
          <w:szCs w:val="20"/>
        </w:rPr>
        <w:t>w</w:t>
      </w:r>
      <w:r w:rsidRPr="00761172">
        <w:rPr>
          <w:sz w:val="20"/>
          <w:szCs w:val="20"/>
        </w:rPr>
        <w:t xml:space="preserve">skaźnika alternatywnego do ustalania </w:t>
      </w:r>
      <w:r w:rsidR="00E96D89">
        <w:rPr>
          <w:sz w:val="20"/>
          <w:szCs w:val="20"/>
        </w:rPr>
        <w:t xml:space="preserve">oprocentowania zastosujemy </w:t>
      </w:r>
      <w:r w:rsidRPr="00761172">
        <w:rPr>
          <w:sz w:val="20"/>
          <w:szCs w:val="20"/>
        </w:rPr>
        <w:t>podstawową stopę procentową banku centralnego właściwego dla waluty kredytu</w:t>
      </w:r>
      <w:r w:rsidR="000C3FE3">
        <w:rPr>
          <w:sz w:val="20"/>
          <w:szCs w:val="20"/>
        </w:rPr>
        <w:t>.  Wskaźnik alternatywnego</w:t>
      </w:r>
      <w:r w:rsidRPr="00761172">
        <w:rPr>
          <w:sz w:val="20"/>
          <w:szCs w:val="20"/>
        </w:rPr>
        <w:t xml:space="preserve"> </w:t>
      </w:r>
      <w:r w:rsidR="000C3FE3">
        <w:rPr>
          <w:sz w:val="20"/>
          <w:szCs w:val="20"/>
        </w:rPr>
        <w:t>skorygujemy</w:t>
      </w:r>
      <w:r w:rsidRPr="00761172">
        <w:rPr>
          <w:sz w:val="20"/>
          <w:szCs w:val="20"/>
        </w:rPr>
        <w:t xml:space="preserve"> </w:t>
      </w:r>
      <w:r w:rsidR="00AD0AF8">
        <w:rPr>
          <w:sz w:val="20"/>
          <w:szCs w:val="20"/>
        </w:rPr>
        <w:t>k</w:t>
      </w:r>
      <w:r w:rsidRPr="00761172">
        <w:rPr>
          <w:sz w:val="20"/>
          <w:szCs w:val="20"/>
        </w:rPr>
        <w:t xml:space="preserve">orektą wyliczoną jako średnia arytmetyczna z różnic pomiędzy wartościami </w:t>
      </w:r>
      <w:r w:rsidR="000C3FE3">
        <w:rPr>
          <w:sz w:val="20"/>
          <w:szCs w:val="20"/>
        </w:rPr>
        <w:t>w</w:t>
      </w:r>
      <w:r w:rsidRPr="00761172">
        <w:rPr>
          <w:sz w:val="20"/>
          <w:szCs w:val="20"/>
        </w:rPr>
        <w:t xml:space="preserve">skaźnika referencyjnego a wartością stopy procentowej banku centralnego z tych samych dni publikacji, za okres 12 miesięcy przed datą zaprzestania opracowywania </w:t>
      </w:r>
      <w:r w:rsidR="00AD0AF8">
        <w:rPr>
          <w:sz w:val="20"/>
          <w:szCs w:val="20"/>
        </w:rPr>
        <w:t>w</w:t>
      </w:r>
      <w:r w:rsidRPr="00761172">
        <w:rPr>
          <w:sz w:val="20"/>
          <w:szCs w:val="20"/>
        </w:rPr>
        <w:t>skaźnika referencyjnego.</w:t>
      </w:r>
    </w:p>
    <w:p w14:paraId="1A7FEFA2" w14:textId="0C56193B" w:rsidR="00592D0C" w:rsidRDefault="003208CD" w:rsidP="00A74363">
      <w:pPr>
        <w:spacing w:before="120" w:line="24" w:lineRule="atLeast"/>
        <w:jc w:val="both"/>
        <w:rPr>
          <w:sz w:val="20"/>
          <w:szCs w:val="20"/>
        </w:rPr>
      </w:pPr>
      <w:r w:rsidRPr="00761172">
        <w:rPr>
          <w:sz w:val="20"/>
          <w:szCs w:val="20"/>
        </w:rPr>
        <w:t>W przypadku</w:t>
      </w:r>
      <w:r w:rsidR="002D482C" w:rsidRPr="00761172">
        <w:rPr>
          <w:sz w:val="20"/>
          <w:szCs w:val="20"/>
        </w:rPr>
        <w:t>,</w:t>
      </w:r>
      <w:r w:rsidRPr="00761172">
        <w:rPr>
          <w:sz w:val="20"/>
          <w:szCs w:val="20"/>
        </w:rPr>
        <w:t xml:space="preserve"> gdy wystąpi istotna zmiana wskaźnika referencyjnego </w:t>
      </w:r>
      <w:r w:rsidR="002D482C" w:rsidRPr="00761172">
        <w:rPr>
          <w:sz w:val="20"/>
          <w:szCs w:val="20"/>
        </w:rPr>
        <w:t>lub zostanie wskazany wskaźnik alternaty</w:t>
      </w:r>
      <w:r w:rsidR="00AE2C30" w:rsidRPr="00761172">
        <w:rPr>
          <w:sz w:val="20"/>
          <w:szCs w:val="20"/>
        </w:rPr>
        <w:t xml:space="preserve">wny dla wskaźnika, którego opracowywanie został zaprzestane, </w:t>
      </w:r>
      <w:r w:rsidR="00004885">
        <w:rPr>
          <w:sz w:val="20"/>
          <w:szCs w:val="20"/>
        </w:rPr>
        <w:t>poinformujemy</w:t>
      </w:r>
      <w:r w:rsidR="000C3FE3">
        <w:rPr>
          <w:sz w:val="20"/>
          <w:szCs w:val="20"/>
        </w:rPr>
        <w:t xml:space="preserve"> Państwa</w:t>
      </w:r>
      <w:r w:rsidRPr="00761172">
        <w:rPr>
          <w:sz w:val="20"/>
          <w:szCs w:val="20"/>
        </w:rPr>
        <w:t xml:space="preserve"> </w:t>
      </w:r>
      <w:r w:rsidR="00AE2C30" w:rsidRPr="00761172">
        <w:rPr>
          <w:sz w:val="20"/>
          <w:szCs w:val="20"/>
        </w:rPr>
        <w:t xml:space="preserve">o tym zdarzeniu </w:t>
      </w:r>
      <w:r w:rsidR="00AD0AF8">
        <w:rPr>
          <w:sz w:val="20"/>
          <w:szCs w:val="20"/>
        </w:rPr>
        <w:t xml:space="preserve">w sposób </w:t>
      </w:r>
      <w:r w:rsidRPr="00761172">
        <w:rPr>
          <w:sz w:val="20"/>
          <w:szCs w:val="20"/>
        </w:rPr>
        <w:t>określony w umowie.</w:t>
      </w:r>
    </w:p>
    <w:p w14:paraId="1032ED35" w14:textId="77FBE71D" w:rsidR="000421DD" w:rsidRDefault="000421DD" w:rsidP="00C66163">
      <w:pPr>
        <w:spacing w:before="120" w:line="24" w:lineRule="atLeast"/>
        <w:rPr>
          <w:sz w:val="20"/>
          <w:szCs w:val="20"/>
        </w:rPr>
      </w:pPr>
    </w:p>
    <w:p w14:paraId="15DE2C36" w14:textId="7C9B15D2" w:rsidR="000B7297" w:rsidRDefault="000B7297" w:rsidP="00C66163">
      <w:pPr>
        <w:autoSpaceDE w:val="0"/>
        <w:autoSpaceDN w:val="0"/>
        <w:adjustRightInd w:val="0"/>
        <w:spacing w:before="120" w:line="24" w:lineRule="atLeast"/>
        <w:rPr>
          <w:b/>
          <w:sz w:val="20"/>
          <w:szCs w:val="20"/>
        </w:rPr>
      </w:pPr>
      <w:r w:rsidRPr="000B7297">
        <w:rPr>
          <w:b/>
          <w:sz w:val="20"/>
          <w:szCs w:val="20"/>
        </w:rPr>
        <w:t xml:space="preserve">Jaki jest wpływ planu awaryjnego </w:t>
      </w:r>
      <w:r>
        <w:rPr>
          <w:b/>
          <w:sz w:val="20"/>
          <w:szCs w:val="20"/>
        </w:rPr>
        <w:t xml:space="preserve">i </w:t>
      </w:r>
      <w:r w:rsidR="00741749">
        <w:rPr>
          <w:b/>
          <w:sz w:val="20"/>
          <w:szCs w:val="20"/>
        </w:rPr>
        <w:t>Rozporządzenia</w:t>
      </w:r>
      <w:r>
        <w:rPr>
          <w:b/>
          <w:sz w:val="20"/>
          <w:szCs w:val="20"/>
        </w:rPr>
        <w:t xml:space="preserve"> </w:t>
      </w:r>
      <w:r w:rsidR="00741749">
        <w:rPr>
          <w:b/>
          <w:sz w:val="20"/>
          <w:szCs w:val="20"/>
        </w:rPr>
        <w:t xml:space="preserve">BMR </w:t>
      </w:r>
      <w:r w:rsidRPr="000B7297">
        <w:rPr>
          <w:b/>
          <w:sz w:val="20"/>
          <w:szCs w:val="20"/>
        </w:rPr>
        <w:t>na zawarte umowy kredytowe</w:t>
      </w:r>
    </w:p>
    <w:p w14:paraId="2A8A7420" w14:textId="4B5202F2" w:rsidR="00E01BCF" w:rsidRPr="00E01BCF" w:rsidRDefault="00E01BCF" w:rsidP="00A74363">
      <w:pPr>
        <w:spacing w:before="120" w:line="24" w:lineRule="atLeast"/>
        <w:jc w:val="both"/>
        <w:rPr>
          <w:sz w:val="20"/>
          <w:szCs w:val="20"/>
        </w:rPr>
      </w:pPr>
      <w:r w:rsidRPr="00E01BCF">
        <w:rPr>
          <w:sz w:val="20"/>
          <w:szCs w:val="20"/>
        </w:rPr>
        <w:t xml:space="preserve">Jeżeli w przyszłości nie będziemy mogli dalej stosować wskaźnika referencyjnego, który wskazaliśmy </w:t>
      </w:r>
      <w:r w:rsidR="00E509C4">
        <w:rPr>
          <w:sz w:val="20"/>
          <w:szCs w:val="20"/>
        </w:rPr>
        <w:br/>
      </w:r>
      <w:r w:rsidRPr="00E01BCF">
        <w:rPr>
          <w:sz w:val="20"/>
          <w:szCs w:val="20"/>
        </w:rPr>
        <w:t>w umowie (np. nie będzie już publikowany przez administratora), wówczas zastąpimy WIBOR nowym wskaźnikiem referencyjnym, zgodnie z poniższym:</w:t>
      </w:r>
    </w:p>
    <w:p w14:paraId="1C95C5B8" w14:textId="5A23192C" w:rsidR="00E01BCF" w:rsidRPr="00C66163" w:rsidRDefault="00E01BCF" w:rsidP="00A74363">
      <w:pPr>
        <w:pStyle w:val="Akapitzlist"/>
        <w:numPr>
          <w:ilvl w:val="0"/>
          <w:numId w:val="46"/>
        </w:numPr>
        <w:spacing w:before="120" w:line="24" w:lineRule="atLeast"/>
        <w:jc w:val="both"/>
        <w:rPr>
          <w:sz w:val="20"/>
          <w:szCs w:val="20"/>
        </w:rPr>
      </w:pPr>
      <w:r w:rsidRPr="00C66163">
        <w:rPr>
          <w:sz w:val="20"/>
          <w:szCs w:val="20"/>
        </w:rPr>
        <w:t>jeżeli umowa zawiera klauzulę awaryjną -  zastąpimy WIBOR w sposób opisany w tej klauzuli,</w:t>
      </w:r>
    </w:p>
    <w:p w14:paraId="0CFD2C1C" w14:textId="493F38A2" w:rsidR="00E01BCF" w:rsidRPr="00C66163" w:rsidRDefault="00E01BCF" w:rsidP="00A74363">
      <w:pPr>
        <w:pStyle w:val="Akapitzlist"/>
        <w:numPr>
          <w:ilvl w:val="0"/>
          <w:numId w:val="46"/>
        </w:numPr>
        <w:spacing w:before="120" w:line="24" w:lineRule="atLeast"/>
        <w:jc w:val="both"/>
        <w:rPr>
          <w:sz w:val="20"/>
          <w:szCs w:val="20"/>
        </w:rPr>
      </w:pPr>
      <w:r w:rsidRPr="00C66163">
        <w:rPr>
          <w:sz w:val="20"/>
          <w:szCs w:val="20"/>
        </w:rPr>
        <w:t>jeżeli jednak umowa nie będzie zawierała klauzuli awaryjnej, a Minister Finansów wyda rozporządzenie wyznaczające zamiennik dla znikającego wskaźnika referencyjnego WIBOR - zastosujemy zamiennik wyznaczony w tym rozporządzeniu</w:t>
      </w:r>
      <w:r w:rsidR="009E3D9A">
        <w:rPr>
          <w:sz w:val="20"/>
          <w:szCs w:val="20"/>
        </w:rPr>
        <w:t>.</w:t>
      </w:r>
    </w:p>
    <w:p w14:paraId="79EF9488" w14:textId="2A8F5094" w:rsidR="009E3D9A" w:rsidRDefault="00571EBF" w:rsidP="00A74363">
      <w:pPr>
        <w:spacing w:before="120" w:line="24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FC12D9">
        <w:rPr>
          <w:sz w:val="20"/>
          <w:szCs w:val="20"/>
        </w:rPr>
        <w:t>możliwiamy</w:t>
      </w:r>
      <w:r w:rsidR="000421DD">
        <w:rPr>
          <w:sz w:val="20"/>
          <w:szCs w:val="20"/>
        </w:rPr>
        <w:t xml:space="preserve"> </w:t>
      </w:r>
      <w:r>
        <w:rPr>
          <w:sz w:val="20"/>
          <w:szCs w:val="20"/>
        </w:rPr>
        <w:t>Państwu podpisanie</w:t>
      </w:r>
      <w:r w:rsidR="000421DD">
        <w:rPr>
          <w:sz w:val="20"/>
          <w:szCs w:val="20"/>
        </w:rPr>
        <w:t xml:space="preserve"> bezpłatnego aneksu</w:t>
      </w:r>
      <w:r>
        <w:rPr>
          <w:sz w:val="20"/>
          <w:szCs w:val="20"/>
        </w:rPr>
        <w:t xml:space="preserve">, który </w:t>
      </w:r>
      <w:r w:rsidR="000421DD">
        <w:rPr>
          <w:sz w:val="20"/>
          <w:szCs w:val="20"/>
        </w:rPr>
        <w:t>wprowadza zapisy planu awaryjnego</w:t>
      </w:r>
      <w:r>
        <w:rPr>
          <w:sz w:val="20"/>
          <w:szCs w:val="20"/>
        </w:rPr>
        <w:t xml:space="preserve"> (</w:t>
      </w:r>
      <w:r w:rsidR="008C688F">
        <w:rPr>
          <w:sz w:val="20"/>
          <w:szCs w:val="20"/>
        </w:rPr>
        <w:t>A</w:t>
      </w:r>
      <w:r>
        <w:rPr>
          <w:sz w:val="20"/>
          <w:szCs w:val="20"/>
        </w:rPr>
        <w:t>neks BRM)</w:t>
      </w:r>
      <w:r w:rsidR="008359BD">
        <w:rPr>
          <w:sz w:val="20"/>
          <w:szCs w:val="20"/>
        </w:rPr>
        <w:t xml:space="preserve"> do Państwa umów</w:t>
      </w:r>
      <w:r w:rsidR="000421DD">
        <w:rPr>
          <w:sz w:val="20"/>
          <w:szCs w:val="20"/>
        </w:rPr>
        <w:t xml:space="preserve">. </w:t>
      </w:r>
      <w:r>
        <w:rPr>
          <w:sz w:val="20"/>
          <w:szCs w:val="20"/>
        </w:rPr>
        <w:t>Aby podpisać</w:t>
      </w:r>
      <w:r w:rsidR="000421DD" w:rsidRPr="000421DD">
        <w:rPr>
          <w:sz w:val="20"/>
          <w:szCs w:val="20"/>
        </w:rPr>
        <w:t xml:space="preserve"> </w:t>
      </w:r>
      <w:r w:rsidR="009E3D9A">
        <w:rPr>
          <w:sz w:val="20"/>
          <w:szCs w:val="20"/>
        </w:rPr>
        <w:t>A</w:t>
      </w:r>
      <w:r w:rsidR="000421DD" w:rsidRPr="000421DD">
        <w:rPr>
          <w:sz w:val="20"/>
          <w:szCs w:val="20"/>
        </w:rPr>
        <w:t xml:space="preserve">neks </w:t>
      </w:r>
      <w:r>
        <w:rPr>
          <w:sz w:val="20"/>
          <w:szCs w:val="20"/>
        </w:rPr>
        <w:t>BMR</w:t>
      </w:r>
      <w:r w:rsidR="000421DD" w:rsidRPr="000421DD">
        <w:rPr>
          <w:sz w:val="20"/>
          <w:szCs w:val="20"/>
        </w:rPr>
        <w:t xml:space="preserve">, zapraszamy do wybranego oddziału. </w:t>
      </w:r>
    </w:p>
    <w:p w14:paraId="2468D274" w14:textId="65F8194D" w:rsidR="000421DD" w:rsidRDefault="00571EBF" w:rsidP="00A74363">
      <w:pPr>
        <w:spacing w:before="120" w:line="24" w:lineRule="atLeast"/>
        <w:jc w:val="both"/>
        <w:rPr>
          <w:sz w:val="20"/>
          <w:szCs w:val="20"/>
        </w:rPr>
      </w:pPr>
      <w:r w:rsidRPr="00DC03DE">
        <w:rPr>
          <w:sz w:val="20"/>
          <w:szCs w:val="20"/>
        </w:rPr>
        <w:t>Aneks BMR</w:t>
      </w:r>
      <w:r w:rsidR="009E3D9A">
        <w:rPr>
          <w:sz w:val="20"/>
          <w:szCs w:val="20"/>
        </w:rPr>
        <w:t>:</w:t>
      </w:r>
    </w:p>
    <w:p w14:paraId="42693276" w14:textId="6AA6DA5C" w:rsidR="009E3D9A" w:rsidRPr="00294153" w:rsidRDefault="009E3D9A" w:rsidP="00A74363">
      <w:pPr>
        <w:pStyle w:val="Akapitzlist"/>
        <w:numPr>
          <w:ilvl w:val="0"/>
          <w:numId w:val="49"/>
        </w:numPr>
        <w:spacing w:before="120" w:line="24" w:lineRule="atLeast"/>
        <w:jc w:val="both"/>
        <w:rPr>
          <w:sz w:val="20"/>
          <w:szCs w:val="20"/>
        </w:rPr>
      </w:pPr>
      <w:r w:rsidRPr="00294153">
        <w:rPr>
          <w:sz w:val="20"/>
          <w:szCs w:val="20"/>
        </w:rPr>
        <w:t>wprowadza do umowy zapisy Planu awaryjnego,</w:t>
      </w:r>
    </w:p>
    <w:p w14:paraId="58C1BF25" w14:textId="11CE240D" w:rsidR="009E3D9A" w:rsidRPr="00294153" w:rsidRDefault="009E3D9A" w:rsidP="00A74363">
      <w:pPr>
        <w:pStyle w:val="Akapitzlist"/>
        <w:numPr>
          <w:ilvl w:val="0"/>
          <w:numId w:val="49"/>
        </w:numPr>
        <w:spacing w:before="120" w:line="24" w:lineRule="atLeast"/>
        <w:jc w:val="both"/>
        <w:rPr>
          <w:sz w:val="20"/>
          <w:szCs w:val="20"/>
        </w:rPr>
      </w:pPr>
      <w:r w:rsidRPr="00294153">
        <w:rPr>
          <w:sz w:val="20"/>
          <w:szCs w:val="20"/>
        </w:rPr>
        <w:t>umożliwia, w sytuacji kiedy wskaźnik referencyjny, który stosujemy w umowie przestanie być opracowywany i publikowany lub utraci reprezentatywność,  kontynuow</w:t>
      </w:r>
      <w:r w:rsidR="00581642">
        <w:rPr>
          <w:sz w:val="20"/>
          <w:szCs w:val="20"/>
        </w:rPr>
        <w:t>anie</w:t>
      </w:r>
      <w:r w:rsidRPr="00294153">
        <w:rPr>
          <w:sz w:val="20"/>
          <w:szCs w:val="20"/>
        </w:rPr>
        <w:t xml:space="preserve"> umow</w:t>
      </w:r>
      <w:r w:rsidR="00581642">
        <w:rPr>
          <w:sz w:val="20"/>
          <w:szCs w:val="20"/>
        </w:rPr>
        <w:t>y</w:t>
      </w:r>
      <w:r w:rsidRPr="00294153">
        <w:rPr>
          <w:sz w:val="20"/>
          <w:szCs w:val="20"/>
        </w:rPr>
        <w:t xml:space="preserve"> Kredytu bez zakłóceń</w:t>
      </w:r>
      <w:r w:rsidR="00C66163">
        <w:rPr>
          <w:sz w:val="20"/>
          <w:szCs w:val="20"/>
        </w:rPr>
        <w:t>,</w:t>
      </w:r>
    </w:p>
    <w:p w14:paraId="1BCEC5F6" w14:textId="39DA80AE" w:rsidR="009E3D9A" w:rsidRPr="00294153" w:rsidRDefault="009E3D9A" w:rsidP="00A74363">
      <w:pPr>
        <w:pStyle w:val="Akapitzlist"/>
        <w:numPr>
          <w:ilvl w:val="0"/>
          <w:numId w:val="49"/>
        </w:numPr>
        <w:spacing w:before="120" w:line="24" w:lineRule="atLeast"/>
        <w:jc w:val="both"/>
        <w:rPr>
          <w:sz w:val="20"/>
          <w:szCs w:val="20"/>
        </w:rPr>
      </w:pPr>
      <w:r w:rsidRPr="00294153">
        <w:rPr>
          <w:sz w:val="20"/>
          <w:szCs w:val="20"/>
        </w:rPr>
        <w:t>nie zmienia sposobu, w jaki naliczamy oprocentowanie, aż do momentu, kiedy wystąpi zdarzenie regulacyjne</w:t>
      </w:r>
      <w:r w:rsidR="00C66163">
        <w:rPr>
          <w:sz w:val="20"/>
          <w:szCs w:val="20"/>
        </w:rPr>
        <w:t xml:space="preserve">; </w:t>
      </w:r>
      <w:r w:rsidR="000C3FE3">
        <w:rPr>
          <w:sz w:val="20"/>
          <w:szCs w:val="20"/>
        </w:rPr>
        <w:t>w</w:t>
      </w:r>
      <w:r w:rsidRPr="00294153">
        <w:rPr>
          <w:sz w:val="20"/>
          <w:szCs w:val="20"/>
        </w:rPr>
        <w:t xml:space="preserve"> przypadku gdy zdarzenie wystąpi, zmienimy sposób ustalania oprocentowania na ten, który zawarliśmy w Aneksie BMR</w:t>
      </w:r>
      <w:r w:rsidR="00C66163">
        <w:rPr>
          <w:sz w:val="20"/>
          <w:szCs w:val="20"/>
        </w:rPr>
        <w:t>,</w:t>
      </w:r>
    </w:p>
    <w:p w14:paraId="668D27D6" w14:textId="5F197271" w:rsidR="009E3D9A" w:rsidRPr="00294153" w:rsidRDefault="009E3D9A" w:rsidP="00A74363">
      <w:pPr>
        <w:pStyle w:val="Akapitzlist"/>
        <w:numPr>
          <w:ilvl w:val="0"/>
          <w:numId w:val="49"/>
        </w:numPr>
        <w:spacing w:before="120" w:line="24" w:lineRule="atLeast"/>
        <w:jc w:val="both"/>
        <w:rPr>
          <w:sz w:val="20"/>
          <w:szCs w:val="20"/>
        </w:rPr>
      </w:pPr>
      <w:r w:rsidRPr="00294153">
        <w:rPr>
          <w:sz w:val="20"/>
          <w:szCs w:val="20"/>
        </w:rPr>
        <w:t>moż</w:t>
      </w:r>
      <w:r w:rsidR="000C3FE3">
        <w:rPr>
          <w:sz w:val="20"/>
          <w:szCs w:val="20"/>
        </w:rPr>
        <w:t>na</w:t>
      </w:r>
      <w:r w:rsidRPr="00294153">
        <w:rPr>
          <w:sz w:val="20"/>
          <w:szCs w:val="20"/>
        </w:rPr>
        <w:t xml:space="preserve"> podpisać  w dowolnym momencie i nie ma terminu ważności</w:t>
      </w:r>
      <w:r w:rsidR="00C66163">
        <w:rPr>
          <w:sz w:val="20"/>
          <w:szCs w:val="20"/>
        </w:rPr>
        <w:t>,</w:t>
      </w:r>
    </w:p>
    <w:p w14:paraId="6081C1CE" w14:textId="7A58AD9D" w:rsidR="009E3D9A" w:rsidRDefault="009E3D9A" w:rsidP="00A74363">
      <w:pPr>
        <w:pStyle w:val="Akapitzlist"/>
        <w:numPr>
          <w:ilvl w:val="0"/>
          <w:numId w:val="49"/>
        </w:numPr>
        <w:spacing w:before="120" w:line="24" w:lineRule="atLeast"/>
        <w:jc w:val="both"/>
        <w:rPr>
          <w:sz w:val="20"/>
          <w:szCs w:val="20"/>
        </w:rPr>
      </w:pPr>
      <w:r w:rsidRPr="00294153">
        <w:rPr>
          <w:sz w:val="20"/>
          <w:szCs w:val="20"/>
        </w:rPr>
        <w:t>jest zupełnie dobrowolny i bezpłatny</w:t>
      </w:r>
      <w:r w:rsidR="00C66163">
        <w:rPr>
          <w:sz w:val="20"/>
          <w:szCs w:val="20"/>
        </w:rPr>
        <w:t>,</w:t>
      </w:r>
    </w:p>
    <w:p w14:paraId="0CDA901A" w14:textId="2C49CA62" w:rsidR="009E3D9A" w:rsidRDefault="000C3FE3" w:rsidP="00A74363">
      <w:pPr>
        <w:ind w:left="360"/>
        <w:jc w:val="both"/>
      </w:pPr>
      <w:r>
        <w:rPr>
          <w:sz w:val="20"/>
          <w:szCs w:val="20"/>
        </w:rPr>
        <w:t xml:space="preserve">f)    </w:t>
      </w:r>
      <w:r w:rsidR="009E3D9A" w:rsidRPr="00294153">
        <w:rPr>
          <w:sz w:val="20"/>
          <w:szCs w:val="20"/>
        </w:rPr>
        <w:t xml:space="preserve">jest ważny jeżeli podpiszą go wszystkie osoby, które są stroną umowy </w:t>
      </w:r>
      <w:r>
        <w:rPr>
          <w:sz w:val="20"/>
          <w:szCs w:val="20"/>
        </w:rPr>
        <w:t>k</w:t>
      </w:r>
      <w:r w:rsidR="009E3D9A" w:rsidRPr="00294153">
        <w:rPr>
          <w:sz w:val="20"/>
          <w:szCs w:val="20"/>
        </w:rPr>
        <w:t>redytu</w:t>
      </w:r>
      <w:r w:rsidR="00C66163" w:rsidRPr="00294153">
        <w:rPr>
          <w:sz w:val="20"/>
          <w:szCs w:val="20"/>
        </w:rPr>
        <w:t>.</w:t>
      </w:r>
    </w:p>
    <w:p w14:paraId="1CAB7BF8" w14:textId="71826264" w:rsidR="009E3D9A" w:rsidRPr="009E3D9A" w:rsidRDefault="009E3D9A" w:rsidP="00A74363">
      <w:pPr>
        <w:spacing w:before="120" w:line="24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Zachęcamy</w:t>
      </w:r>
      <w:r w:rsidRPr="009E3D9A">
        <w:rPr>
          <w:sz w:val="20"/>
          <w:szCs w:val="20"/>
        </w:rPr>
        <w:t xml:space="preserve"> do możliwie najszybszego podpisania aneksu BMR, aby </w:t>
      </w:r>
      <w:r w:rsidR="00581642">
        <w:rPr>
          <w:sz w:val="20"/>
          <w:szCs w:val="20"/>
        </w:rPr>
        <w:t>uzupełnić</w:t>
      </w:r>
      <w:r w:rsidRPr="009E3D9A">
        <w:rPr>
          <w:sz w:val="20"/>
          <w:szCs w:val="20"/>
        </w:rPr>
        <w:t xml:space="preserve"> </w:t>
      </w:r>
      <w:r>
        <w:rPr>
          <w:sz w:val="20"/>
          <w:szCs w:val="20"/>
        </w:rPr>
        <w:t>Państwa</w:t>
      </w:r>
      <w:r w:rsidRPr="009E3D9A">
        <w:rPr>
          <w:sz w:val="20"/>
          <w:szCs w:val="20"/>
        </w:rPr>
        <w:t xml:space="preserve"> umowę </w:t>
      </w:r>
      <w:r w:rsidR="00581642">
        <w:rPr>
          <w:sz w:val="20"/>
          <w:szCs w:val="20"/>
        </w:rPr>
        <w:t xml:space="preserve"> o postanowienia dotyczące</w:t>
      </w:r>
      <w:r w:rsidRPr="009E3D9A">
        <w:rPr>
          <w:sz w:val="20"/>
          <w:szCs w:val="20"/>
        </w:rPr>
        <w:t xml:space="preserve"> zdarzenia regulacyjnego, które może wystąpić w przyszłości.</w:t>
      </w:r>
    </w:p>
    <w:p w14:paraId="22B72CA5" w14:textId="77777777" w:rsidR="009E3D9A" w:rsidRDefault="00571EBF" w:rsidP="00A74363">
      <w:pPr>
        <w:spacing w:before="120" w:line="24" w:lineRule="atLeast"/>
        <w:jc w:val="both"/>
        <w:rPr>
          <w:sz w:val="20"/>
          <w:szCs w:val="20"/>
        </w:rPr>
      </w:pPr>
      <w:r w:rsidRPr="00571EBF">
        <w:rPr>
          <w:sz w:val="20"/>
          <w:szCs w:val="20"/>
        </w:rPr>
        <w:t xml:space="preserve">Jeśli nie podpiszą Państwo </w:t>
      </w:r>
      <w:r w:rsidR="009E3D9A">
        <w:rPr>
          <w:sz w:val="20"/>
          <w:szCs w:val="20"/>
        </w:rPr>
        <w:t>A</w:t>
      </w:r>
      <w:r w:rsidRPr="00571EBF">
        <w:rPr>
          <w:sz w:val="20"/>
          <w:szCs w:val="20"/>
        </w:rPr>
        <w:t>neksu</w:t>
      </w:r>
      <w:r w:rsidR="00CD6B1B">
        <w:rPr>
          <w:sz w:val="20"/>
          <w:szCs w:val="20"/>
        </w:rPr>
        <w:t xml:space="preserve"> BMR</w:t>
      </w:r>
      <w:r w:rsidR="009E3D9A">
        <w:rPr>
          <w:sz w:val="20"/>
          <w:szCs w:val="20"/>
        </w:rPr>
        <w:t>:</w:t>
      </w:r>
    </w:p>
    <w:p w14:paraId="113BC70B" w14:textId="38E436B8" w:rsidR="009E3D9A" w:rsidRDefault="009E3D9A" w:rsidP="00A74363">
      <w:pPr>
        <w:pStyle w:val="Akapitzlist"/>
        <w:numPr>
          <w:ilvl w:val="0"/>
          <w:numId w:val="50"/>
        </w:numPr>
        <w:spacing w:before="120" w:line="24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aktualnie</w:t>
      </w:r>
      <w:r w:rsidR="00571EBF" w:rsidRPr="00571EBF">
        <w:rPr>
          <w:sz w:val="20"/>
          <w:szCs w:val="20"/>
        </w:rPr>
        <w:t xml:space="preserve"> nie wpłynie to na Państwa umowę</w:t>
      </w:r>
      <w:r w:rsidR="000C3FE3">
        <w:rPr>
          <w:sz w:val="20"/>
          <w:szCs w:val="20"/>
        </w:rPr>
        <w:t>,</w:t>
      </w:r>
    </w:p>
    <w:p w14:paraId="38031277" w14:textId="220E548C" w:rsidR="009E3D9A" w:rsidRDefault="009E3D9A" w:rsidP="00A74363">
      <w:pPr>
        <w:pStyle w:val="Akapitzlist"/>
        <w:numPr>
          <w:ilvl w:val="0"/>
          <w:numId w:val="50"/>
        </w:numPr>
        <w:spacing w:before="120" w:line="24" w:lineRule="atLeast"/>
        <w:jc w:val="both"/>
        <w:rPr>
          <w:sz w:val="20"/>
          <w:szCs w:val="20"/>
        </w:rPr>
      </w:pPr>
      <w:r w:rsidRPr="009E3D9A">
        <w:rPr>
          <w:sz w:val="20"/>
          <w:szCs w:val="20"/>
        </w:rPr>
        <w:t xml:space="preserve">nie możemy określić konsekwencji </w:t>
      </w:r>
      <w:r w:rsidR="00581642">
        <w:rPr>
          <w:sz w:val="20"/>
          <w:szCs w:val="20"/>
        </w:rPr>
        <w:t>wystąpienia</w:t>
      </w:r>
      <w:r w:rsidRPr="009E3D9A">
        <w:rPr>
          <w:sz w:val="20"/>
          <w:szCs w:val="20"/>
        </w:rPr>
        <w:t xml:space="preserve"> zdarzeni</w:t>
      </w:r>
      <w:r w:rsidR="00581642">
        <w:rPr>
          <w:sz w:val="20"/>
          <w:szCs w:val="20"/>
        </w:rPr>
        <w:t>a</w:t>
      </w:r>
      <w:r w:rsidRPr="009E3D9A">
        <w:rPr>
          <w:sz w:val="20"/>
          <w:szCs w:val="20"/>
        </w:rPr>
        <w:t xml:space="preserve"> regulacyjne</w:t>
      </w:r>
      <w:r w:rsidR="00581642">
        <w:rPr>
          <w:sz w:val="20"/>
          <w:szCs w:val="20"/>
        </w:rPr>
        <w:t>go</w:t>
      </w:r>
      <w:r w:rsidRPr="009E3D9A">
        <w:rPr>
          <w:sz w:val="20"/>
          <w:szCs w:val="20"/>
        </w:rPr>
        <w:t xml:space="preserve"> i </w:t>
      </w:r>
      <w:r w:rsidR="00581642">
        <w:rPr>
          <w:sz w:val="20"/>
          <w:szCs w:val="20"/>
        </w:rPr>
        <w:t>jego znaczenia</w:t>
      </w:r>
      <w:r w:rsidRPr="009E3D9A">
        <w:rPr>
          <w:sz w:val="20"/>
          <w:szCs w:val="20"/>
        </w:rPr>
        <w:t xml:space="preserve"> dla umowy </w:t>
      </w:r>
      <w:r w:rsidR="000C3FE3">
        <w:rPr>
          <w:sz w:val="20"/>
          <w:szCs w:val="20"/>
        </w:rPr>
        <w:t xml:space="preserve">kredytu </w:t>
      </w:r>
      <w:r w:rsidRPr="009E3D9A">
        <w:rPr>
          <w:sz w:val="20"/>
          <w:szCs w:val="20"/>
        </w:rPr>
        <w:t>w przyszłości.</w:t>
      </w:r>
    </w:p>
    <w:p w14:paraId="6C78F351" w14:textId="77777777" w:rsidR="002817CF" w:rsidRDefault="002817CF">
      <w:pPr>
        <w:spacing w:before="120" w:line="24" w:lineRule="atLeast"/>
        <w:rPr>
          <w:sz w:val="20"/>
          <w:szCs w:val="20"/>
        </w:rPr>
      </w:pPr>
    </w:p>
    <w:p w14:paraId="6CE88CEF" w14:textId="77777777" w:rsidR="002817CF" w:rsidRDefault="002817CF">
      <w:pPr>
        <w:spacing w:before="120" w:line="24" w:lineRule="atLeast"/>
        <w:rPr>
          <w:sz w:val="20"/>
          <w:szCs w:val="20"/>
        </w:rPr>
      </w:pPr>
    </w:p>
    <w:p w14:paraId="18178923" w14:textId="0C32DFE6" w:rsidR="00E37CC9" w:rsidRPr="00741749" w:rsidRDefault="00E37CC9" w:rsidP="00A74363">
      <w:pPr>
        <w:spacing w:before="120" w:line="24" w:lineRule="atLeast"/>
        <w:jc w:val="both"/>
        <w:rPr>
          <w:b/>
          <w:sz w:val="20"/>
          <w:szCs w:val="20"/>
        </w:rPr>
      </w:pPr>
      <w:r w:rsidRPr="00741749">
        <w:rPr>
          <w:b/>
          <w:sz w:val="20"/>
          <w:szCs w:val="20"/>
        </w:rPr>
        <w:t>Więcej informacji na temat zmian i zasad opracowywania wskaźników referencyjnych</w:t>
      </w:r>
      <w:r w:rsidR="00FC12D9">
        <w:rPr>
          <w:b/>
          <w:sz w:val="20"/>
          <w:szCs w:val="20"/>
        </w:rPr>
        <w:t xml:space="preserve"> znajdą Państwo</w:t>
      </w:r>
      <w:r w:rsidRPr="00741749">
        <w:rPr>
          <w:b/>
          <w:sz w:val="20"/>
          <w:szCs w:val="20"/>
        </w:rPr>
        <w:t>:</w:t>
      </w:r>
    </w:p>
    <w:p w14:paraId="69AD7A01" w14:textId="43422A37" w:rsidR="00E37CC9" w:rsidRPr="00E37CC9" w:rsidRDefault="00FE7F85" w:rsidP="00A74363">
      <w:pPr>
        <w:pStyle w:val="Akapitzlist"/>
        <w:numPr>
          <w:ilvl w:val="0"/>
          <w:numId w:val="36"/>
        </w:numPr>
        <w:spacing w:before="120" w:line="24" w:lineRule="atLeast"/>
        <w:jc w:val="both"/>
        <w:rPr>
          <w:sz w:val="20"/>
          <w:szCs w:val="20"/>
        </w:rPr>
      </w:pPr>
      <w:hyperlink r:id="rId8" w:history="1">
        <w:r w:rsidR="00E37CC9" w:rsidRPr="00E37CC9">
          <w:rPr>
            <w:rStyle w:val="Hipercze"/>
            <w:sz w:val="20"/>
            <w:szCs w:val="20"/>
          </w:rPr>
          <w:t>https://gpwbenchmark.pl/ </w:t>
        </w:r>
      </w:hyperlink>
      <w:r w:rsidR="00E37CC9" w:rsidRPr="00E37CC9">
        <w:rPr>
          <w:sz w:val="20"/>
          <w:szCs w:val="20"/>
        </w:rPr>
        <w:t xml:space="preserve"> </w:t>
      </w:r>
    </w:p>
    <w:p w14:paraId="7CD03CEC" w14:textId="7B522BB4" w:rsidR="000421DD" w:rsidRPr="00E37CC9" w:rsidRDefault="00E37CC9" w:rsidP="00A74363">
      <w:pPr>
        <w:pStyle w:val="Akapitzlist"/>
        <w:numPr>
          <w:ilvl w:val="0"/>
          <w:numId w:val="36"/>
        </w:numPr>
        <w:spacing w:before="120" w:line="24" w:lineRule="atLeast"/>
        <w:jc w:val="both"/>
        <w:rPr>
          <w:sz w:val="20"/>
          <w:szCs w:val="20"/>
        </w:rPr>
      </w:pPr>
      <w:proofErr w:type="spellStart"/>
      <w:r w:rsidRPr="00E37CC9">
        <w:rPr>
          <w:sz w:val="20"/>
          <w:szCs w:val="20"/>
        </w:rPr>
        <w:t>Fixing</w:t>
      </w:r>
      <w:proofErr w:type="spellEnd"/>
      <w:r w:rsidRPr="00E37CC9">
        <w:rPr>
          <w:sz w:val="20"/>
          <w:szCs w:val="20"/>
        </w:rPr>
        <w:t xml:space="preserve"> NBP </w:t>
      </w:r>
      <w:hyperlink r:id="rId9" w:tgtFrame="_blank" w:history="1">
        <w:r w:rsidRPr="00E37CC9">
          <w:rPr>
            <w:rStyle w:val="Hipercze"/>
            <w:sz w:val="20"/>
            <w:szCs w:val="20"/>
          </w:rPr>
          <w:t>https://www.nbp.pl/ </w:t>
        </w:r>
      </w:hyperlink>
    </w:p>
    <w:p w14:paraId="0A234C3E" w14:textId="4B557228" w:rsidR="00CE01E2" w:rsidRDefault="00E37CC9" w:rsidP="00A74363">
      <w:pPr>
        <w:pStyle w:val="Akapitzlist"/>
        <w:numPr>
          <w:ilvl w:val="0"/>
          <w:numId w:val="36"/>
        </w:numPr>
        <w:spacing w:before="120" w:line="24" w:lineRule="atLeast"/>
        <w:jc w:val="both"/>
        <w:rPr>
          <w:sz w:val="20"/>
          <w:szCs w:val="20"/>
        </w:rPr>
      </w:pPr>
      <w:r w:rsidRPr="00E37CC9">
        <w:rPr>
          <w:sz w:val="20"/>
          <w:szCs w:val="20"/>
        </w:rPr>
        <w:t xml:space="preserve">UKNF: </w:t>
      </w:r>
      <w:hyperlink r:id="rId10" w:tgtFrame="_blank" w:history="1">
        <w:r w:rsidRPr="00E37CC9">
          <w:rPr>
            <w:rStyle w:val="Hipercze"/>
            <w:sz w:val="20"/>
            <w:szCs w:val="20"/>
          </w:rPr>
          <w:t>https://www.knf.gov.pl/dla_rynku/Wskazniki_referencyjne</w:t>
        </w:r>
      </w:hyperlink>
      <w:r w:rsidRPr="00E37CC9">
        <w:rPr>
          <w:sz w:val="20"/>
          <w:szCs w:val="20"/>
        </w:rPr>
        <w:t> </w:t>
      </w:r>
    </w:p>
    <w:p w14:paraId="5FBEE0F4" w14:textId="77777777" w:rsidR="008359BD" w:rsidRDefault="008359BD">
      <w:pPr>
        <w:rPr>
          <w:sz w:val="20"/>
          <w:szCs w:val="20"/>
        </w:rPr>
      </w:pPr>
    </w:p>
    <w:p w14:paraId="40042291" w14:textId="77777777" w:rsidR="00A74363" w:rsidRDefault="00A74363" w:rsidP="00A74363">
      <w:pPr>
        <w:spacing w:before="120" w:line="24" w:lineRule="atLeast"/>
        <w:jc w:val="both"/>
        <w:rPr>
          <w:b/>
          <w:sz w:val="20"/>
          <w:szCs w:val="20"/>
        </w:rPr>
      </w:pPr>
    </w:p>
    <w:p w14:paraId="1F31E694" w14:textId="6AE07562" w:rsidR="008359BD" w:rsidRPr="00A74363" w:rsidRDefault="008359BD" w:rsidP="00A74363">
      <w:pPr>
        <w:spacing w:before="120" w:line="24" w:lineRule="atLeast"/>
        <w:jc w:val="both"/>
        <w:rPr>
          <w:b/>
          <w:sz w:val="20"/>
          <w:szCs w:val="20"/>
        </w:rPr>
      </w:pPr>
      <w:r w:rsidRPr="00A74363">
        <w:rPr>
          <w:b/>
          <w:sz w:val="20"/>
          <w:szCs w:val="20"/>
        </w:rPr>
        <w:t>Pojęcia i definicje</w:t>
      </w:r>
    </w:p>
    <w:p w14:paraId="12318A7E" w14:textId="77777777" w:rsidR="00C66163" w:rsidRPr="00A74363" w:rsidRDefault="00C66163" w:rsidP="00A74363">
      <w:pPr>
        <w:spacing w:before="120" w:line="24" w:lineRule="atLeast"/>
        <w:jc w:val="both"/>
        <w:rPr>
          <w:b/>
          <w:sz w:val="20"/>
          <w:szCs w:val="20"/>
        </w:rPr>
      </w:pPr>
    </w:p>
    <w:p w14:paraId="4131F72E" w14:textId="68921691" w:rsidR="008359BD" w:rsidRPr="00A74363" w:rsidRDefault="008359BD" w:rsidP="00A74363">
      <w:pPr>
        <w:pStyle w:val="Akapitzlist"/>
        <w:numPr>
          <w:ilvl w:val="0"/>
          <w:numId w:val="4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80" w:line="24" w:lineRule="atLeast"/>
        <w:jc w:val="both"/>
        <w:rPr>
          <w:sz w:val="20"/>
          <w:szCs w:val="20"/>
        </w:rPr>
      </w:pPr>
      <w:r w:rsidRPr="00A74363">
        <w:rPr>
          <w:b/>
          <w:bCs/>
          <w:sz w:val="20"/>
          <w:szCs w:val="20"/>
        </w:rPr>
        <w:t>Administrator</w:t>
      </w:r>
      <w:r w:rsidRPr="00A74363">
        <w:rPr>
          <w:sz w:val="20"/>
          <w:szCs w:val="20"/>
        </w:rPr>
        <w:t xml:space="preserve"> – osoba fizyczna lub prawna, niezależna od Banku, sprawująca kontrolę nad opracowywaniem Wskaźnika referencyjnego oraz, w szczególności, zarządzająca mechanizmami dotyczącymi wyznaczania Wskaźnika referencyjnego, gromadząca i analizująca dane wejściowe, wyznaczająca wskaźnik referencyjny i publikująca go;</w:t>
      </w:r>
    </w:p>
    <w:p w14:paraId="34E477C1" w14:textId="77777777" w:rsidR="008359BD" w:rsidRPr="00A74363" w:rsidRDefault="008359BD" w:rsidP="00A74363">
      <w:pPr>
        <w:pStyle w:val="Akapitzlist"/>
        <w:numPr>
          <w:ilvl w:val="0"/>
          <w:numId w:val="4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80" w:line="24" w:lineRule="atLeast"/>
        <w:jc w:val="both"/>
        <w:rPr>
          <w:sz w:val="20"/>
          <w:szCs w:val="20"/>
        </w:rPr>
      </w:pPr>
      <w:r w:rsidRPr="00A74363">
        <w:rPr>
          <w:b/>
          <w:bCs/>
          <w:sz w:val="20"/>
          <w:szCs w:val="20"/>
        </w:rPr>
        <w:t>Istotna zmiana</w:t>
      </w:r>
      <w:r w:rsidRPr="00A74363">
        <w:rPr>
          <w:sz w:val="20"/>
          <w:szCs w:val="20"/>
        </w:rPr>
        <w:t xml:space="preserve"> – zmiana sposobu wyznaczania Wskaźnika referencyjnego, którą Administrator uznał i zdefiniował jako istotną, zgodnie z art. 13 Rozporządzenia BMR lub zgodnie z definicją i informacjami publikowanymi </w:t>
      </w:r>
      <w:r w:rsidRPr="00A74363">
        <w:rPr>
          <w:sz w:val="20"/>
          <w:szCs w:val="20"/>
        </w:rPr>
        <w:br/>
        <w:t>przez Administratora w dokumentacji Wskaźnika referencyjnego,</w:t>
      </w:r>
    </w:p>
    <w:p w14:paraId="3BD2EB00" w14:textId="26D9C8EC" w:rsidR="008359BD" w:rsidRPr="00A74363" w:rsidRDefault="008359BD" w:rsidP="00A74363">
      <w:pPr>
        <w:pStyle w:val="Akapitzlist"/>
        <w:numPr>
          <w:ilvl w:val="0"/>
          <w:numId w:val="4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80" w:line="24" w:lineRule="atLeast"/>
        <w:jc w:val="both"/>
        <w:rPr>
          <w:sz w:val="20"/>
          <w:szCs w:val="20"/>
        </w:rPr>
      </w:pPr>
      <w:r w:rsidRPr="002817CF">
        <w:rPr>
          <w:b/>
          <w:bCs/>
          <w:sz w:val="20"/>
          <w:szCs w:val="20"/>
        </w:rPr>
        <w:t xml:space="preserve">Korekta </w:t>
      </w:r>
      <w:r w:rsidRPr="00A74363">
        <w:rPr>
          <w:sz w:val="20"/>
          <w:szCs w:val="20"/>
        </w:rPr>
        <w:t>– formuła obliczenia wartości oprocentowania z zastosowaniem Wskaźnika alternatywnego niezbędna w celu skompensowania ekonomicznych skutków Istotnej zmiany Wskaźnika referencyjnego albo Zdarzenia regulacyjnego związanego z zastąpieniem dotychczasowego Wskaźnika referencyjnego przez Wskaźnik alternatywny,</w:t>
      </w:r>
    </w:p>
    <w:p w14:paraId="258E2835" w14:textId="11692541" w:rsidR="008359BD" w:rsidRPr="00A74363" w:rsidRDefault="008359BD" w:rsidP="00A74363">
      <w:pPr>
        <w:pStyle w:val="Akapitzlist"/>
        <w:numPr>
          <w:ilvl w:val="0"/>
          <w:numId w:val="4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80" w:line="24" w:lineRule="atLeast"/>
        <w:jc w:val="both"/>
        <w:rPr>
          <w:sz w:val="20"/>
          <w:szCs w:val="20"/>
        </w:rPr>
      </w:pPr>
      <w:r w:rsidRPr="002817CF">
        <w:rPr>
          <w:b/>
          <w:bCs/>
          <w:sz w:val="20"/>
          <w:szCs w:val="20"/>
        </w:rPr>
        <w:t>Podmiot wyznaczając</w:t>
      </w:r>
      <w:r w:rsidRPr="00A74363">
        <w:rPr>
          <w:sz w:val="20"/>
          <w:szCs w:val="20"/>
        </w:rPr>
        <w:t>y – Komisja Europejska, organ nadzoru nad Administratorem, uprawniony organ administracji publicznej lub inny podmiot uprawniony zgodnie z obowiązującymi przepisami do wyznaczenia Wskaźnika alternatywnego oraz Korekty,</w:t>
      </w:r>
    </w:p>
    <w:p w14:paraId="59A93E7D" w14:textId="2AEBBC5B" w:rsidR="008359BD" w:rsidRPr="00A74363" w:rsidRDefault="008359BD" w:rsidP="00A74363">
      <w:pPr>
        <w:pStyle w:val="Akapitzlist"/>
        <w:numPr>
          <w:ilvl w:val="0"/>
          <w:numId w:val="4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80" w:line="24" w:lineRule="atLeast"/>
        <w:jc w:val="both"/>
        <w:rPr>
          <w:sz w:val="20"/>
          <w:szCs w:val="20"/>
        </w:rPr>
      </w:pPr>
      <w:r w:rsidRPr="002817CF">
        <w:rPr>
          <w:b/>
          <w:bCs/>
          <w:sz w:val="20"/>
          <w:szCs w:val="20"/>
        </w:rPr>
        <w:t>Rozporządzenie BMR</w:t>
      </w:r>
      <w:r w:rsidRPr="00A74363">
        <w:rPr>
          <w:sz w:val="20"/>
          <w:szCs w:val="20"/>
        </w:rPr>
        <w:t xml:space="preserve"> – Rozporządzenie Parlamentu Europejskiego i Rady (UE) 2016/1011 z dnia 8 czerwca 2016 r. w sprawie indeksów stosowanych jako wskaźniki referencyjne w instrumentach finansowych i umowach finansowych lub do pomiaru wyników funduszy inwestycyjnych i zmieniające dyrektywy 2008/48/WE i 2014/17/UE oraz rozporządzenie (UE) nr 596/2014 z późniejszymi zmianami,</w:t>
      </w:r>
    </w:p>
    <w:p w14:paraId="3F63C2C9" w14:textId="5E8705DC" w:rsidR="008359BD" w:rsidRPr="00A74363" w:rsidRDefault="008359BD" w:rsidP="00A74363">
      <w:pPr>
        <w:pStyle w:val="Akapitzlist"/>
        <w:numPr>
          <w:ilvl w:val="0"/>
          <w:numId w:val="4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80" w:line="24" w:lineRule="atLeast"/>
        <w:jc w:val="both"/>
        <w:rPr>
          <w:sz w:val="20"/>
          <w:szCs w:val="20"/>
        </w:rPr>
      </w:pPr>
      <w:r w:rsidRPr="002817CF">
        <w:rPr>
          <w:b/>
          <w:bCs/>
          <w:sz w:val="20"/>
          <w:szCs w:val="20"/>
        </w:rPr>
        <w:t>WIBOR 3M</w:t>
      </w:r>
      <w:r w:rsidRPr="00A74363">
        <w:rPr>
          <w:sz w:val="20"/>
          <w:szCs w:val="20"/>
        </w:rPr>
        <w:t xml:space="preserve"> (ang. </w:t>
      </w:r>
      <w:proofErr w:type="spellStart"/>
      <w:r w:rsidRPr="00A74363">
        <w:rPr>
          <w:sz w:val="20"/>
          <w:szCs w:val="20"/>
        </w:rPr>
        <w:t>Warsaw</w:t>
      </w:r>
      <w:proofErr w:type="spellEnd"/>
      <w:r w:rsidRPr="00A74363">
        <w:rPr>
          <w:sz w:val="20"/>
          <w:szCs w:val="20"/>
        </w:rPr>
        <w:t xml:space="preserve"> Interbank </w:t>
      </w:r>
      <w:proofErr w:type="spellStart"/>
      <w:r w:rsidRPr="00A74363">
        <w:rPr>
          <w:sz w:val="20"/>
          <w:szCs w:val="20"/>
        </w:rPr>
        <w:t>Offered</w:t>
      </w:r>
      <w:proofErr w:type="spellEnd"/>
      <w:r w:rsidRPr="00A74363">
        <w:rPr>
          <w:sz w:val="20"/>
          <w:szCs w:val="20"/>
        </w:rPr>
        <w:t xml:space="preserve"> </w:t>
      </w:r>
      <w:proofErr w:type="spellStart"/>
      <w:r w:rsidRPr="00A74363">
        <w:rPr>
          <w:sz w:val="20"/>
          <w:szCs w:val="20"/>
        </w:rPr>
        <w:t>Rate</w:t>
      </w:r>
      <w:proofErr w:type="spellEnd"/>
      <w:r w:rsidRPr="00A74363">
        <w:rPr>
          <w:sz w:val="20"/>
          <w:szCs w:val="20"/>
        </w:rPr>
        <w:t>) –stawka o kodzie ISIN PL9999999748, będąca Wskaźnikiem referencyjnym, który stosuje się zgodnie z zasadami określonymi w Umowie kredytu; na dzień zawarcia niniejszego Aneksu administratorem wskaźnika referencyjnego WIBOR 3M, tj. podmiotem sprawującym kontrolę nad jego opracowywaniem, jest GPW Benchmark S.A. z siedzibą w Warszawie; stawka WIBOR 3M publikowana jest m.in. na stronie https://gpwbenchmark.pl/; w przypadku wystąpienia Istotnej zmiany Wskaźnika referencyjnego lub zaprzestania opracowywania Wskaźnika referencyjnego, przy ustalaniu oprocentowania w miejsce dotychczasowego wskaźnika zastosowanie będzie miał wskaźnik ustalony zgodnie z zasadami zdefiniowanymi w niniejszym paragrafie .Wskaźnik alternatywny – wskaźnik referencyjny zastępujący dotychczasowy Wskaźnik referencyjny, dla którego wystąpiło Zdarzenie regulacyjne;</w:t>
      </w:r>
    </w:p>
    <w:p w14:paraId="7134734E" w14:textId="4EF1FDBF" w:rsidR="008359BD" w:rsidRPr="00A74363" w:rsidRDefault="008359BD" w:rsidP="00A74363">
      <w:pPr>
        <w:pStyle w:val="Akapitzlist"/>
        <w:numPr>
          <w:ilvl w:val="0"/>
          <w:numId w:val="4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80" w:line="24" w:lineRule="atLeast"/>
        <w:jc w:val="both"/>
        <w:rPr>
          <w:sz w:val="20"/>
          <w:szCs w:val="20"/>
        </w:rPr>
      </w:pPr>
      <w:r w:rsidRPr="002817CF">
        <w:rPr>
          <w:b/>
          <w:bCs/>
          <w:sz w:val="20"/>
          <w:szCs w:val="20"/>
        </w:rPr>
        <w:t>Wskaźnik referencyjny</w:t>
      </w:r>
      <w:r w:rsidRPr="00A74363">
        <w:rPr>
          <w:sz w:val="20"/>
          <w:szCs w:val="20"/>
        </w:rPr>
        <w:t xml:space="preserve"> – wskaźnik referencyjny w rozumieniu Rozporządzenia BMR, będący indeksem stanowiącym odniesienie do określenia kwoty przypadającej do zapłaty z tytułu kredytu;</w:t>
      </w:r>
    </w:p>
    <w:p w14:paraId="043872D2" w14:textId="31D6DB77" w:rsidR="008359BD" w:rsidRPr="00A74363" w:rsidRDefault="008359BD" w:rsidP="00A74363">
      <w:pPr>
        <w:pStyle w:val="Akapitzlist"/>
        <w:numPr>
          <w:ilvl w:val="0"/>
          <w:numId w:val="4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80" w:line="24" w:lineRule="atLeast"/>
        <w:jc w:val="both"/>
        <w:rPr>
          <w:sz w:val="20"/>
          <w:szCs w:val="20"/>
        </w:rPr>
      </w:pPr>
      <w:r w:rsidRPr="002817CF">
        <w:rPr>
          <w:b/>
          <w:bCs/>
          <w:sz w:val="20"/>
          <w:szCs w:val="20"/>
        </w:rPr>
        <w:t>Zdarzenie regulacyjne</w:t>
      </w:r>
      <w:r w:rsidRPr="00A74363">
        <w:rPr>
          <w:sz w:val="20"/>
          <w:szCs w:val="20"/>
        </w:rPr>
        <w:t xml:space="preserve"> – wystąpienie jednego lub kilku z następujących zdarzeń (niezależnych od Banku) w stosunku do Wskaźnika referencyjnego:</w:t>
      </w:r>
    </w:p>
    <w:p w14:paraId="0499A2F5" w14:textId="77777777" w:rsidR="008359BD" w:rsidRPr="00A74363" w:rsidRDefault="008359BD" w:rsidP="00A74363">
      <w:pPr>
        <w:pStyle w:val="Akapitzlist"/>
        <w:numPr>
          <w:ilvl w:val="0"/>
          <w:numId w:val="43"/>
        </w:numPr>
        <w:tabs>
          <w:tab w:val="left" w:pos="-720"/>
          <w:tab w:val="left" w:pos="0"/>
          <w:tab w:val="left" w:pos="426"/>
          <w:tab w:val="left" w:pos="851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11"/>
        <w:jc w:val="both"/>
        <w:rPr>
          <w:sz w:val="20"/>
          <w:szCs w:val="20"/>
        </w:rPr>
      </w:pPr>
      <w:r w:rsidRPr="00A74363">
        <w:rPr>
          <w:sz w:val="20"/>
          <w:szCs w:val="20"/>
        </w:rPr>
        <w:t>wydanie przez Administratora oświadczenia o trwałym zaprzestaniu opracowywania lub publikowania Wskaźnika referencyjnego, o ile nie został wyznaczony następca tego Administratora, który będzie opracowywał i publikował ten Wskaźnik referencyjny lub</w:t>
      </w:r>
    </w:p>
    <w:p w14:paraId="4E12B5C9" w14:textId="77777777" w:rsidR="00D52A6A" w:rsidRPr="00A74363" w:rsidRDefault="008359BD" w:rsidP="00A74363">
      <w:pPr>
        <w:pStyle w:val="Akapitzlist"/>
        <w:numPr>
          <w:ilvl w:val="0"/>
          <w:numId w:val="43"/>
        </w:numPr>
        <w:tabs>
          <w:tab w:val="left" w:pos="-720"/>
          <w:tab w:val="left" w:pos="0"/>
          <w:tab w:val="left" w:pos="426"/>
          <w:tab w:val="left" w:pos="851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11"/>
        <w:jc w:val="both"/>
        <w:rPr>
          <w:sz w:val="20"/>
          <w:szCs w:val="20"/>
        </w:rPr>
      </w:pPr>
      <w:r w:rsidRPr="00A74363">
        <w:rPr>
          <w:sz w:val="20"/>
          <w:szCs w:val="20"/>
        </w:rPr>
        <w:t>stwierdzenie przez właściwy organ nadzoru, że Administrator lub Wskaźnik referencyjny przez niego opracowywany nie spełnia lub przestał spełniać wymogi wynikające z mających zastosowanie przepisów prawa, w tym z Rozporządzenia BMR lub</w:t>
      </w:r>
    </w:p>
    <w:p w14:paraId="6E06C703" w14:textId="3888706E" w:rsidR="00CE01E2" w:rsidRPr="00A74363" w:rsidRDefault="008359BD" w:rsidP="00A74363">
      <w:pPr>
        <w:pStyle w:val="Akapitzlist"/>
        <w:numPr>
          <w:ilvl w:val="0"/>
          <w:numId w:val="43"/>
        </w:numPr>
        <w:tabs>
          <w:tab w:val="left" w:pos="-720"/>
          <w:tab w:val="left" w:pos="0"/>
          <w:tab w:val="left" w:pos="426"/>
          <w:tab w:val="left" w:pos="851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11"/>
        <w:jc w:val="both"/>
        <w:rPr>
          <w:sz w:val="20"/>
          <w:szCs w:val="20"/>
        </w:rPr>
      </w:pPr>
      <w:r w:rsidRPr="00A74363">
        <w:rPr>
          <w:sz w:val="20"/>
          <w:szCs w:val="20"/>
        </w:rPr>
        <w:t>niedostępność aktualnej wartości Wskaźnika referencyjnego w źródle informacji o Wskaźniku referencyjnym wskazanym przez Administratora przez okres dłuższy niż 30 dni.</w:t>
      </w:r>
    </w:p>
    <w:p w14:paraId="4C1B388E" w14:textId="73CAEF7A" w:rsidR="00E37CC9" w:rsidRPr="003D3500" w:rsidRDefault="00E37CC9" w:rsidP="00294153">
      <w:pPr>
        <w:pStyle w:val="Akapitzlist"/>
        <w:tabs>
          <w:tab w:val="left" w:pos="-720"/>
          <w:tab w:val="left" w:pos="0"/>
          <w:tab w:val="left" w:pos="426"/>
          <w:tab w:val="left" w:pos="851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11"/>
        <w:rPr>
          <w:sz w:val="20"/>
          <w:szCs w:val="20"/>
        </w:rPr>
      </w:pPr>
    </w:p>
    <w:sectPr w:rsidR="00E37CC9" w:rsidRPr="003D3500" w:rsidSect="002817CF"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567" w:footer="51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3773" w14:textId="77777777" w:rsidR="00EE49F8" w:rsidRDefault="00EE49F8">
      <w:r>
        <w:separator/>
      </w:r>
    </w:p>
  </w:endnote>
  <w:endnote w:type="continuationSeparator" w:id="0">
    <w:p w14:paraId="5779E792" w14:textId="77777777" w:rsidR="00EE49F8" w:rsidRDefault="00EE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Y Gothic Cond Medium">
    <w:altName w:val="Arial Narrow"/>
    <w:charset w:val="00"/>
    <w:family w:val="auto"/>
    <w:pitch w:val="variable"/>
    <w:sig w:usb0="00000001" w:usb1="00000040" w:usb2="00000000" w:usb3="00000000" w:csb0="00000009" w:csb1="00000000"/>
  </w:font>
  <w:font w:name="Times New Roman PL">
    <w:altName w:val="Courier New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09188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475EFC" w14:textId="288D176E" w:rsidR="002817CF" w:rsidRPr="002817CF" w:rsidRDefault="002817CF">
        <w:pPr>
          <w:pStyle w:val="Stopka"/>
          <w:jc w:val="right"/>
          <w:rPr>
            <w:sz w:val="20"/>
            <w:szCs w:val="20"/>
          </w:rPr>
        </w:pPr>
        <w:r w:rsidRPr="002817CF">
          <w:rPr>
            <w:sz w:val="20"/>
            <w:szCs w:val="20"/>
          </w:rPr>
          <w:fldChar w:fldCharType="begin"/>
        </w:r>
        <w:r w:rsidRPr="002817CF">
          <w:rPr>
            <w:sz w:val="20"/>
            <w:szCs w:val="20"/>
          </w:rPr>
          <w:instrText>PAGE   \* MERGEFORMAT</w:instrText>
        </w:r>
        <w:r w:rsidRPr="002817CF">
          <w:rPr>
            <w:sz w:val="20"/>
            <w:szCs w:val="20"/>
          </w:rPr>
          <w:fldChar w:fldCharType="separate"/>
        </w:r>
        <w:r w:rsidRPr="002817CF">
          <w:rPr>
            <w:sz w:val="20"/>
            <w:szCs w:val="20"/>
            <w:lang w:val="pl-PL"/>
          </w:rPr>
          <w:t>2</w:t>
        </w:r>
        <w:r w:rsidRPr="002817CF">
          <w:rPr>
            <w:sz w:val="20"/>
            <w:szCs w:val="20"/>
          </w:rPr>
          <w:fldChar w:fldCharType="end"/>
        </w:r>
      </w:p>
    </w:sdtContent>
  </w:sdt>
  <w:p w14:paraId="1DBCB24E" w14:textId="77777777" w:rsidR="003208CD" w:rsidRDefault="003208CD">
    <w:pPr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9815874"/>
      <w:docPartObj>
        <w:docPartGallery w:val="Page Numbers (Bottom of Page)"/>
        <w:docPartUnique/>
      </w:docPartObj>
    </w:sdtPr>
    <w:sdtEndPr/>
    <w:sdtContent>
      <w:p w14:paraId="61DC4D0C" w14:textId="590908F0" w:rsidR="002817CF" w:rsidRDefault="002817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5995B10" w14:textId="77777777" w:rsidR="002817CF" w:rsidRDefault="0028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FB1C" w14:textId="77777777" w:rsidR="00EE49F8" w:rsidRDefault="00EE49F8">
      <w:r>
        <w:separator/>
      </w:r>
    </w:p>
  </w:footnote>
  <w:footnote w:type="continuationSeparator" w:id="0">
    <w:p w14:paraId="60EAE165" w14:textId="77777777" w:rsidR="00EE49F8" w:rsidRDefault="00EE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1A20" w14:textId="77777777" w:rsidR="00A74363" w:rsidRPr="000E7228" w:rsidRDefault="00A74363" w:rsidP="00A74363">
    <w:pPr>
      <w:keepNext/>
      <w:spacing w:after="120"/>
      <w:ind w:left="6663" w:hanging="1276"/>
      <w:outlineLvl w:val="4"/>
      <w:rPr>
        <w:rFonts w:ascii="Calibri" w:hAnsi="Calibri"/>
        <w:b/>
        <w:sz w:val="18"/>
        <w:szCs w:val="18"/>
      </w:rPr>
    </w:pPr>
    <w:r>
      <w:rPr>
        <w:rFonts w:ascii="Calibri" w:hAnsi="Calibri"/>
        <w:i/>
        <w:color w:val="7F7F7F"/>
        <w:sz w:val="18"/>
        <w:szCs w:val="18"/>
      </w:rPr>
      <w:t xml:space="preserve">Załącznik nr 1 do Planu </w:t>
    </w:r>
    <w:r w:rsidRPr="00A4266A">
      <w:rPr>
        <w:rFonts w:ascii="Calibri" w:hAnsi="Calibri"/>
        <w:i/>
        <w:color w:val="7F7F7F"/>
        <w:sz w:val="18"/>
        <w:szCs w:val="18"/>
      </w:rPr>
      <w:t xml:space="preserve">aneksowania umów kredytowych </w:t>
    </w:r>
    <w:r>
      <w:rPr>
        <w:rFonts w:ascii="Calibri" w:hAnsi="Calibri"/>
        <w:i/>
        <w:color w:val="7F7F7F"/>
        <w:sz w:val="18"/>
        <w:szCs w:val="18"/>
      </w:rPr>
      <w:t xml:space="preserve">                        </w:t>
    </w:r>
    <w:r w:rsidRPr="00A4266A">
      <w:rPr>
        <w:rFonts w:ascii="Calibri" w:hAnsi="Calibri"/>
        <w:i/>
        <w:color w:val="7F7F7F"/>
        <w:sz w:val="18"/>
        <w:szCs w:val="18"/>
      </w:rPr>
      <w:t>zawartych z klientami indywidualnymi</w:t>
    </w:r>
  </w:p>
  <w:p w14:paraId="083D56E2" w14:textId="36228D6B" w:rsidR="003208CD" w:rsidRPr="007F09A6" w:rsidRDefault="003208CD" w:rsidP="00654737">
    <w:pPr>
      <w:ind w:left="-110"/>
      <w:jc w:val="center"/>
      <w:rPr>
        <w:sz w:val="16"/>
        <w:szCs w:val="16"/>
      </w:rPr>
    </w:pPr>
  </w:p>
  <w:p w14:paraId="343AE3CF" w14:textId="77777777" w:rsidR="003208CD" w:rsidRPr="009A140A" w:rsidRDefault="003208CD" w:rsidP="009A140A">
    <w:pPr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9F5"/>
    <w:multiLevelType w:val="hybridMultilevel"/>
    <w:tmpl w:val="66146F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6E74BB"/>
    <w:multiLevelType w:val="hybridMultilevel"/>
    <w:tmpl w:val="C7964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5FC"/>
    <w:multiLevelType w:val="hybridMultilevel"/>
    <w:tmpl w:val="11927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3150"/>
    <w:multiLevelType w:val="hybridMultilevel"/>
    <w:tmpl w:val="C388F258"/>
    <w:lvl w:ilvl="0" w:tplc="D778CAF6">
      <w:start w:val="1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D610061"/>
    <w:multiLevelType w:val="hybridMultilevel"/>
    <w:tmpl w:val="865C1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2ADC"/>
    <w:multiLevelType w:val="hybridMultilevel"/>
    <w:tmpl w:val="F2CC0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74CB"/>
    <w:multiLevelType w:val="hybridMultilevel"/>
    <w:tmpl w:val="791C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B5BC2"/>
    <w:multiLevelType w:val="hybridMultilevel"/>
    <w:tmpl w:val="873C7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04427"/>
    <w:multiLevelType w:val="hybridMultilevel"/>
    <w:tmpl w:val="873C7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2F85"/>
    <w:multiLevelType w:val="hybridMultilevel"/>
    <w:tmpl w:val="5C9A1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4536D"/>
    <w:multiLevelType w:val="hybridMultilevel"/>
    <w:tmpl w:val="85C20C2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C760B64"/>
    <w:multiLevelType w:val="hybridMultilevel"/>
    <w:tmpl w:val="8EE21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E46A9"/>
    <w:multiLevelType w:val="hybridMultilevel"/>
    <w:tmpl w:val="15AE0E44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84331"/>
    <w:multiLevelType w:val="hybridMultilevel"/>
    <w:tmpl w:val="0FEC2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C6A5E"/>
    <w:multiLevelType w:val="hybridMultilevel"/>
    <w:tmpl w:val="F050E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AB4BD7"/>
    <w:multiLevelType w:val="hybridMultilevel"/>
    <w:tmpl w:val="FD8E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36B7B"/>
    <w:multiLevelType w:val="multilevel"/>
    <w:tmpl w:val="3EF8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B7F8F"/>
    <w:multiLevelType w:val="hybridMultilevel"/>
    <w:tmpl w:val="EE90CF4A"/>
    <w:lvl w:ilvl="0" w:tplc="E56C1988">
      <w:start w:val="1"/>
      <w:numFmt w:val="lowerRoman"/>
      <w:lvlText w:val="(%1)"/>
      <w:lvlJc w:val="left"/>
      <w:pPr>
        <w:ind w:left="17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0" w15:restartNumberingAfterBreak="0">
    <w:nsid w:val="33C30E4B"/>
    <w:multiLevelType w:val="hybridMultilevel"/>
    <w:tmpl w:val="84F2D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08B7"/>
    <w:multiLevelType w:val="hybridMultilevel"/>
    <w:tmpl w:val="C99C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3DED"/>
    <w:multiLevelType w:val="hybridMultilevel"/>
    <w:tmpl w:val="962E0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867D2"/>
    <w:multiLevelType w:val="hybridMultilevel"/>
    <w:tmpl w:val="67627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0BD1"/>
    <w:multiLevelType w:val="hybridMultilevel"/>
    <w:tmpl w:val="4D2E7404"/>
    <w:lvl w:ilvl="0" w:tplc="B5F85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5248F"/>
    <w:multiLevelType w:val="hybridMultilevel"/>
    <w:tmpl w:val="6E4266F0"/>
    <w:lvl w:ilvl="0" w:tplc="EE782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B672C2"/>
    <w:multiLevelType w:val="multilevel"/>
    <w:tmpl w:val="AC28027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asciiTheme="minorHAnsi" w:hAnsiTheme="minorHAnsi" w:cstheme="minorHAnsi" w:hint="default"/>
        <w:b w:val="0"/>
        <w:color w:val="00836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32"/>
        </w:tabs>
        <w:ind w:left="332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872"/>
        </w:tabs>
        <w:ind w:left="872" w:hanging="360"/>
      </w:pPr>
      <w:rPr>
        <w:rFonts w:hint="default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962"/>
        </w:tabs>
        <w:ind w:left="962" w:hanging="360"/>
      </w:pPr>
      <w:rPr>
        <w:rFonts w:ascii="Verdana" w:hAnsi="Verdana" w:cs="Arial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  <w:color w:val="auto"/>
      </w:rPr>
    </w:lvl>
    <w:lvl w:ilvl="6">
      <w:start w:val="1"/>
      <w:numFmt w:val="upperRoman"/>
      <w:lvlText w:val="%7."/>
      <w:lvlJc w:val="left"/>
      <w:pPr>
        <w:tabs>
          <w:tab w:val="num" w:pos="1772"/>
        </w:tabs>
        <w:ind w:left="1772" w:hanging="360"/>
      </w:pPr>
      <w:rPr>
        <w:rFonts w:asciiTheme="minorHAnsi" w:eastAsia="Times New Roman" w:hAnsiTheme="minorHAnsi" w:cstheme="minorHAnsi" w:hint="default"/>
        <w:b/>
        <w:color w:val="008364"/>
      </w:rPr>
    </w:lvl>
    <w:lvl w:ilvl="7">
      <w:start w:val="1"/>
      <w:numFmt w:val="lowerLetter"/>
      <w:lvlText w:val="%8."/>
      <w:lvlJc w:val="left"/>
      <w:pPr>
        <w:tabs>
          <w:tab w:val="num" w:pos="2132"/>
        </w:tabs>
        <w:ind w:left="213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52"/>
        </w:tabs>
        <w:ind w:left="2492" w:hanging="360"/>
      </w:pPr>
      <w:rPr>
        <w:rFonts w:cs="Times New Roman" w:hint="default"/>
      </w:rPr>
    </w:lvl>
  </w:abstractNum>
  <w:abstractNum w:abstractNumId="27" w15:restartNumberingAfterBreak="0">
    <w:nsid w:val="53DE3BA8"/>
    <w:multiLevelType w:val="multilevel"/>
    <w:tmpl w:val="A2D2FA3A"/>
    <w:lvl w:ilvl="0">
      <w:start w:val="1"/>
      <w:numFmt w:val="upperRoman"/>
      <w:pStyle w:val="Nagwek1"/>
      <w:lvlText w:val="%1."/>
      <w:lvlJc w:val="left"/>
      <w:pPr>
        <w:tabs>
          <w:tab w:val="num" w:pos="-288"/>
        </w:tabs>
        <w:ind w:left="-1008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-648"/>
        </w:tabs>
        <w:ind w:left="-1008" w:firstLine="0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781"/>
        </w:tabs>
        <w:ind w:left="-299" w:firstLine="0"/>
      </w:pPr>
      <w:rPr>
        <w:rFonts w:hint="default"/>
      </w:rPr>
    </w:lvl>
    <w:lvl w:ilvl="4">
      <w:start w:val="1"/>
      <w:numFmt w:val="decimal"/>
      <w:pStyle w:val="Nagwek5"/>
      <w:lvlText w:val="%2.%3.%4.%5."/>
      <w:lvlJc w:val="left"/>
      <w:pPr>
        <w:tabs>
          <w:tab w:val="num" w:pos="1141"/>
        </w:tabs>
        <w:ind w:left="-1008" w:firstLine="709"/>
      </w:pPr>
      <w:rPr>
        <w:rFonts w:hint="default"/>
        <w:b/>
        <w:i w:val="0"/>
      </w:rPr>
    </w:lvl>
    <w:lvl w:ilvl="5">
      <w:start w:val="1"/>
      <w:numFmt w:val="upperLetter"/>
      <w:pStyle w:val="Nagwek6"/>
      <w:lvlText w:val="%6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8" w15:restartNumberingAfterBreak="0">
    <w:nsid w:val="551675D9"/>
    <w:multiLevelType w:val="hybridMultilevel"/>
    <w:tmpl w:val="92C8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A5A54"/>
    <w:multiLevelType w:val="hybridMultilevel"/>
    <w:tmpl w:val="873C7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2041A"/>
    <w:multiLevelType w:val="hybridMultilevel"/>
    <w:tmpl w:val="DBC805A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AD73905"/>
    <w:multiLevelType w:val="hybridMultilevel"/>
    <w:tmpl w:val="D7020FC6"/>
    <w:lvl w:ilvl="0" w:tplc="7CC0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73F9"/>
    <w:multiLevelType w:val="hybridMultilevel"/>
    <w:tmpl w:val="1D50F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E605330"/>
    <w:multiLevelType w:val="hybridMultilevel"/>
    <w:tmpl w:val="59EE6BFE"/>
    <w:lvl w:ilvl="0" w:tplc="A834497A">
      <w:start w:val="1"/>
      <w:numFmt w:val="decimal"/>
      <w:lvlText w:val="%1)"/>
      <w:lvlJc w:val="left"/>
      <w:pPr>
        <w:ind w:left="2226" w:hanging="72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5F4A534B"/>
    <w:multiLevelType w:val="hybridMultilevel"/>
    <w:tmpl w:val="47D07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21BE0"/>
    <w:multiLevelType w:val="hybridMultilevel"/>
    <w:tmpl w:val="49BAB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703A5"/>
    <w:multiLevelType w:val="hybridMultilevel"/>
    <w:tmpl w:val="DDDA8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64E4F"/>
    <w:multiLevelType w:val="hybridMultilevel"/>
    <w:tmpl w:val="CD56FEE8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316EA3"/>
    <w:multiLevelType w:val="hybridMultilevel"/>
    <w:tmpl w:val="5BBE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552BD"/>
    <w:multiLevelType w:val="hybridMultilevel"/>
    <w:tmpl w:val="1F125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3A0B1B2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97E54"/>
    <w:multiLevelType w:val="hybridMultilevel"/>
    <w:tmpl w:val="D256EDDC"/>
    <w:lvl w:ilvl="0" w:tplc="DB48D5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4E10F2"/>
    <w:multiLevelType w:val="hybridMultilevel"/>
    <w:tmpl w:val="3F72875A"/>
    <w:lvl w:ilvl="0" w:tplc="E18C42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42BAD"/>
    <w:multiLevelType w:val="hybridMultilevel"/>
    <w:tmpl w:val="8B86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422F9"/>
    <w:multiLevelType w:val="hybridMultilevel"/>
    <w:tmpl w:val="9B34B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1282C"/>
    <w:multiLevelType w:val="hybridMultilevel"/>
    <w:tmpl w:val="C388F258"/>
    <w:lvl w:ilvl="0" w:tplc="D778CAF6">
      <w:start w:val="1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62C3F7C"/>
    <w:multiLevelType w:val="hybridMultilevel"/>
    <w:tmpl w:val="04CE92D4"/>
    <w:lvl w:ilvl="0" w:tplc="C9DA3D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 w15:restartNumberingAfterBreak="0">
    <w:nsid w:val="76FD1A81"/>
    <w:multiLevelType w:val="multilevel"/>
    <w:tmpl w:val="FD6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6561D4"/>
    <w:multiLevelType w:val="hybridMultilevel"/>
    <w:tmpl w:val="CA90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D439D"/>
    <w:multiLevelType w:val="hybridMultilevel"/>
    <w:tmpl w:val="C388F258"/>
    <w:lvl w:ilvl="0" w:tplc="D778CAF6">
      <w:start w:val="1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A2B1548"/>
    <w:multiLevelType w:val="hybridMultilevel"/>
    <w:tmpl w:val="96A6E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84341">
    <w:abstractNumId w:val="14"/>
  </w:num>
  <w:num w:numId="2" w16cid:durableId="253829097">
    <w:abstractNumId w:val="13"/>
  </w:num>
  <w:num w:numId="3" w16cid:durableId="1731074991">
    <w:abstractNumId w:val="27"/>
  </w:num>
  <w:num w:numId="4" w16cid:durableId="855852916">
    <w:abstractNumId w:val="16"/>
  </w:num>
  <w:num w:numId="5" w16cid:durableId="146670160">
    <w:abstractNumId w:val="45"/>
  </w:num>
  <w:num w:numId="6" w16cid:durableId="2032415166">
    <w:abstractNumId w:val="30"/>
  </w:num>
  <w:num w:numId="7" w16cid:durableId="664672146">
    <w:abstractNumId w:val="2"/>
  </w:num>
  <w:num w:numId="8" w16cid:durableId="1009405851">
    <w:abstractNumId w:val="20"/>
  </w:num>
  <w:num w:numId="9" w16cid:durableId="786244325">
    <w:abstractNumId w:val="11"/>
  </w:num>
  <w:num w:numId="10" w16cid:durableId="1875650255">
    <w:abstractNumId w:val="0"/>
  </w:num>
  <w:num w:numId="11" w16cid:durableId="537738066">
    <w:abstractNumId w:val="25"/>
  </w:num>
  <w:num w:numId="12" w16cid:durableId="1653287955">
    <w:abstractNumId w:val="40"/>
  </w:num>
  <w:num w:numId="13" w16cid:durableId="316539684">
    <w:abstractNumId w:val="4"/>
  </w:num>
  <w:num w:numId="14" w16cid:durableId="201022188">
    <w:abstractNumId w:val="24"/>
  </w:num>
  <w:num w:numId="15" w16cid:durableId="1610234057">
    <w:abstractNumId w:val="22"/>
  </w:num>
  <w:num w:numId="16" w16cid:durableId="2028628749">
    <w:abstractNumId w:val="12"/>
  </w:num>
  <w:num w:numId="17" w16cid:durableId="689526633">
    <w:abstractNumId w:val="5"/>
  </w:num>
  <w:num w:numId="18" w16cid:durableId="416829386">
    <w:abstractNumId w:val="3"/>
  </w:num>
  <w:num w:numId="19" w16cid:durableId="350226102">
    <w:abstractNumId w:val="41"/>
  </w:num>
  <w:num w:numId="20" w16cid:durableId="689183731">
    <w:abstractNumId w:val="28"/>
  </w:num>
  <w:num w:numId="21" w16cid:durableId="1755321260">
    <w:abstractNumId w:val="44"/>
  </w:num>
  <w:num w:numId="22" w16cid:durableId="72439245">
    <w:abstractNumId w:val="18"/>
  </w:num>
  <w:num w:numId="23" w16cid:durableId="162598185">
    <w:abstractNumId w:val="17"/>
  </w:num>
  <w:num w:numId="24" w16cid:durableId="1451124775">
    <w:abstractNumId w:val="37"/>
  </w:num>
  <w:num w:numId="25" w16cid:durableId="2130734889">
    <w:abstractNumId w:val="48"/>
  </w:num>
  <w:num w:numId="26" w16cid:durableId="1958830606">
    <w:abstractNumId w:val="34"/>
  </w:num>
  <w:num w:numId="27" w16cid:durableId="56899593">
    <w:abstractNumId w:val="47"/>
  </w:num>
  <w:num w:numId="28" w16cid:durableId="858811683">
    <w:abstractNumId w:val="19"/>
  </w:num>
  <w:num w:numId="29" w16cid:durableId="1674406741">
    <w:abstractNumId w:val="43"/>
  </w:num>
  <w:num w:numId="30" w16cid:durableId="498887798">
    <w:abstractNumId w:val="46"/>
  </w:num>
  <w:num w:numId="31" w16cid:durableId="521944327">
    <w:abstractNumId w:val="31"/>
  </w:num>
  <w:num w:numId="32" w16cid:durableId="1749228550">
    <w:abstractNumId w:val="32"/>
  </w:num>
  <w:num w:numId="33" w16cid:durableId="1920017621">
    <w:abstractNumId w:val="39"/>
  </w:num>
  <w:num w:numId="34" w16cid:durableId="127164762">
    <w:abstractNumId w:val="15"/>
  </w:num>
  <w:num w:numId="35" w16cid:durableId="319235298">
    <w:abstractNumId w:val="10"/>
  </w:num>
  <w:num w:numId="36" w16cid:durableId="1576354567">
    <w:abstractNumId w:val="36"/>
  </w:num>
  <w:num w:numId="37" w16cid:durableId="1506900063">
    <w:abstractNumId w:val="1"/>
  </w:num>
  <w:num w:numId="38" w16cid:durableId="1505704258">
    <w:abstractNumId w:val="49"/>
  </w:num>
  <w:num w:numId="39" w16cid:durableId="471363769">
    <w:abstractNumId w:val="21"/>
  </w:num>
  <w:num w:numId="40" w16cid:durableId="1075661809">
    <w:abstractNumId w:val="33"/>
  </w:num>
  <w:num w:numId="41" w16cid:durableId="260339477">
    <w:abstractNumId w:val="23"/>
  </w:num>
  <w:num w:numId="42" w16cid:durableId="1174688107">
    <w:abstractNumId w:val="6"/>
  </w:num>
  <w:num w:numId="43" w16cid:durableId="664406879">
    <w:abstractNumId w:val="42"/>
  </w:num>
  <w:num w:numId="44" w16cid:durableId="275019567">
    <w:abstractNumId w:val="9"/>
  </w:num>
  <w:num w:numId="45" w16cid:durableId="497228823">
    <w:abstractNumId w:val="38"/>
  </w:num>
  <w:num w:numId="46" w16cid:durableId="1326280072">
    <w:abstractNumId w:val="8"/>
  </w:num>
  <w:num w:numId="47" w16cid:durableId="392198738">
    <w:abstractNumId w:val="26"/>
  </w:num>
  <w:num w:numId="48" w16cid:durableId="811868803">
    <w:abstractNumId w:val="35"/>
  </w:num>
  <w:num w:numId="49" w16cid:durableId="1791170761">
    <w:abstractNumId w:val="29"/>
  </w:num>
  <w:num w:numId="50" w16cid:durableId="1551452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 style="mso-position-horizontal-relative:char;mso-position-vertical-relative:line" strokecolor="#009a77">
      <v:stroke color="#009a77"/>
      <o:colormru v:ext="edit" colors="#009a77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CC"/>
    <w:rsid w:val="000004AD"/>
    <w:rsid w:val="00000653"/>
    <w:rsid w:val="0000186E"/>
    <w:rsid w:val="00001E26"/>
    <w:rsid w:val="00004885"/>
    <w:rsid w:val="00004F2A"/>
    <w:rsid w:val="00011526"/>
    <w:rsid w:val="000177D0"/>
    <w:rsid w:val="0002325C"/>
    <w:rsid w:val="000255C7"/>
    <w:rsid w:val="000369AF"/>
    <w:rsid w:val="000372DC"/>
    <w:rsid w:val="000421DD"/>
    <w:rsid w:val="00043865"/>
    <w:rsid w:val="000445DC"/>
    <w:rsid w:val="00044A62"/>
    <w:rsid w:val="0004589F"/>
    <w:rsid w:val="00051F63"/>
    <w:rsid w:val="00052078"/>
    <w:rsid w:val="000540FF"/>
    <w:rsid w:val="0006305C"/>
    <w:rsid w:val="00066152"/>
    <w:rsid w:val="000702B1"/>
    <w:rsid w:val="00071A12"/>
    <w:rsid w:val="00074426"/>
    <w:rsid w:val="0007467D"/>
    <w:rsid w:val="00075641"/>
    <w:rsid w:val="00075E7E"/>
    <w:rsid w:val="00077087"/>
    <w:rsid w:val="00077F78"/>
    <w:rsid w:val="0008326C"/>
    <w:rsid w:val="000842D1"/>
    <w:rsid w:val="0009063C"/>
    <w:rsid w:val="0009550D"/>
    <w:rsid w:val="0009696E"/>
    <w:rsid w:val="00096DF8"/>
    <w:rsid w:val="000A06A7"/>
    <w:rsid w:val="000A0F4D"/>
    <w:rsid w:val="000A3513"/>
    <w:rsid w:val="000A7A65"/>
    <w:rsid w:val="000B4F54"/>
    <w:rsid w:val="000B7297"/>
    <w:rsid w:val="000C15D3"/>
    <w:rsid w:val="000C3FE3"/>
    <w:rsid w:val="000C5337"/>
    <w:rsid w:val="000C6F16"/>
    <w:rsid w:val="000D2422"/>
    <w:rsid w:val="000D6CFE"/>
    <w:rsid w:val="000D6F6A"/>
    <w:rsid w:val="000E27C4"/>
    <w:rsid w:val="000E5BF4"/>
    <w:rsid w:val="000E6334"/>
    <w:rsid w:val="000E6E7A"/>
    <w:rsid w:val="000F148E"/>
    <w:rsid w:val="000F2A6D"/>
    <w:rsid w:val="000F705A"/>
    <w:rsid w:val="00103212"/>
    <w:rsid w:val="001074C5"/>
    <w:rsid w:val="00112B4F"/>
    <w:rsid w:val="0011539A"/>
    <w:rsid w:val="00122190"/>
    <w:rsid w:val="0012519B"/>
    <w:rsid w:val="001263A5"/>
    <w:rsid w:val="001310B6"/>
    <w:rsid w:val="00133100"/>
    <w:rsid w:val="00134781"/>
    <w:rsid w:val="001367FB"/>
    <w:rsid w:val="00137050"/>
    <w:rsid w:val="00142126"/>
    <w:rsid w:val="00143332"/>
    <w:rsid w:val="001458B2"/>
    <w:rsid w:val="00146F3A"/>
    <w:rsid w:val="00152AD2"/>
    <w:rsid w:val="0015490A"/>
    <w:rsid w:val="00157197"/>
    <w:rsid w:val="001573CB"/>
    <w:rsid w:val="00157A36"/>
    <w:rsid w:val="00160D8D"/>
    <w:rsid w:val="001622A2"/>
    <w:rsid w:val="00162F67"/>
    <w:rsid w:val="0016459B"/>
    <w:rsid w:val="00166418"/>
    <w:rsid w:val="00171840"/>
    <w:rsid w:val="00174B3C"/>
    <w:rsid w:val="00177865"/>
    <w:rsid w:val="00187D3B"/>
    <w:rsid w:val="001A049E"/>
    <w:rsid w:val="001A0E83"/>
    <w:rsid w:val="001A16FD"/>
    <w:rsid w:val="001B0F2C"/>
    <w:rsid w:val="001B36C3"/>
    <w:rsid w:val="001B5EBA"/>
    <w:rsid w:val="001B726D"/>
    <w:rsid w:val="001C014A"/>
    <w:rsid w:val="001C08DD"/>
    <w:rsid w:val="001C1F1E"/>
    <w:rsid w:val="001C6FC9"/>
    <w:rsid w:val="001D7BC1"/>
    <w:rsid w:val="001D7EAC"/>
    <w:rsid w:val="001E14E2"/>
    <w:rsid w:val="001E408C"/>
    <w:rsid w:val="001E5920"/>
    <w:rsid w:val="001F1DBE"/>
    <w:rsid w:val="001F2112"/>
    <w:rsid w:val="001F2F37"/>
    <w:rsid w:val="001F7537"/>
    <w:rsid w:val="00202092"/>
    <w:rsid w:val="00207B36"/>
    <w:rsid w:val="00210988"/>
    <w:rsid w:val="002132E4"/>
    <w:rsid w:val="002143E4"/>
    <w:rsid w:val="0021495F"/>
    <w:rsid w:val="002163B8"/>
    <w:rsid w:val="00216525"/>
    <w:rsid w:val="00217DD1"/>
    <w:rsid w:val="00224803"/>
    <w:rsid w:val="002254B7"/>
    <w:rsid w:val="00225D8D"/>
    <w:rsid w:val="00232539"/>
    <w:rsid w:val="00237193"/>
    <w:rsid w:val="00251029"/>
    <w:rsid w:val="0025233A"/>
    <w:rsid w:val="00253955"/>
    <w:rsid w:val="00261EAA"/>
    <w:rsid w:val="00263F74"/>
    <w:rsid w:val="00267B7F"/>
    <w:rsid w:val="002734A8"/>
    <w:rsid w:val="00277111"/>
    <w:rsid w:val="002813BD"/>
    <w:rsid w:val="002817CF"/>
    <w:rsid w:val="00282AAD"/>
    <w:rsid w:val="002834D2"/>
    <w:rsid w:val="00285C48"/>
    <w:rsid w:val="00285DDD"/>
    <w:rsid w:val="002864A4"/>
    <w:rsid w:val="00286DEB"/>
    <w:rsid w:val="00294153"/>
    <w:rsid w:val="0029500A"/>
    <w:rsid w:val="00296E38"/>
    <w:rsid w:val="002A1312"/>
    <w:rsid w:val="002A3037"/>
    <w:rsid w:val="002A33C9"/>
    <w:rsid w:val="002A6CF2"/>
    <w:rsid w:val="002B4BCD"/>
    <w:rsid w:val="002B5925"/>
    <w:rsid w:val="002C1FEC"/>
    <w:rsid w:val="002C2EF6"/>
    <w:rsid w:val="002C7809"/>
    <w:rsid w:val="002D434D"/>
    <w:rsid w:val="002D482C"/>
    <w:rsid w:val="002D5813"/>
    <w:rsid w:val="002D7C0F"/>
    <w:rsid w:val="002E0797"/>
    <w:rsid w:val="002E201F"/>
    <w:rsid w:val="002E50CE"/>
    <w:rsid w:val="002E66E6"/>
    <w:rsid w:val="002F23D2"/>
    <w:rsid w:val="002F41FC"/>
    <w:rsid w:val="002F69EF"/>
    <w:rsid w:val="002F7834"/>
    <w:rsid w:val="00301928"/>
    <w:rsid w:val="00301D64"/>
    <w:rsid w:val="003026E0"/>
    <w:rsid w:val="00311F16"/>
    <w:rsid w:val="003132D6"/>
    <w:rsid w:val="00313716"/>
    <w:rsid w:val="00313C94"/>
    <w:rsid w:val="003208CD"/>
    <w:rsid w:val="00323597"/>
    <w:rsid w:val="00324631"/>
    <w:rsid w:val="003326E3"/>
    <w:rsid w:val="00332E34"/>
    <w:rsid w:val="0033537E"/>
    <w:rsid w:val="003366E4"/>
    <w:rsid w:val="003405B2"/>
    <w:rsid w:val="00340878"/>
    <w:rsid w:val="00340C2C"/>
    <w:rsid w:val="00341E3F"/>
    <w:rsid w:val="00345109"/>
    <w:rsid w:val="0034796C"/>
    <w:rsid w:val="00350008"/>
    <w:rsid w:val="00351127"/>
    <w:rsid w:val="00351555"/>
    <w:rsid w:val="0035449D"/>
    <w:rsid w:val="00355369"/>
    <w:rsid w:val="00360E26"/>
    <w:rsid w:val="00371E5E"/>
    <w:rsid w:val="00371EAB"/>
    <w:rsid w:val="00376A60"/>
    <w:rsid w:val="00382BEC"/>
    <w:rsid w:val="00387AB6"/>
    <w:rsid w:val="003961D0"/>
    <w:rsid w:val="003963A5"/>
    <w:rsid w:val="003A4A04"/>
    <w:rsid w:val="003B00B4"/>
    <w:rsid w:val="003B0344"/>
    <w:rsid w:val="003B51B1"/>
    <w:rsid w:val="003C115F"/>
    <w:rsid w:val="003C5697"/>
    <w:rsid w:val="003D1F06"/>
    <w:rsid w:val="003D3500"/>
    <w:rsid w:val="003D5507"/>
    <w:rsid w:val="003D796A"/>
    <w:rsid w:val="003E726C"/>
    <w:rsid w:val="003F4E06"/>
    <w:rsid w:val="003F5DB7"/>
    <w:rsid w:val="00404DB8"/>
    <w:rsid w:val="00404F4E"/>
    <w:rsid w:val="00412832"/>
    <w:rsid w:val="0041297F"/>
    <w:rsid w:val="00414C8F"/>
    <w:rsid w:val="0041728E"/>
    <w:rsid w:val="00421AF8"/>
    <w:rsid w:val="004225A6"/>
    <w:rsid w:val="004232F7"/>
    <w:rsid w:val="0042485B"/>
    <w:rsid w:val="0042523A"/>
    <w:rsid w:val="00427A98"/>
    <w:rsid w:val="00434C20"/>
    <w:rsid w:val="00441DBB"/>
    <w:rsid w:val="0044576B"/>
    <w:rsid w:val="004546A7"/>
    <w:rsid w:val="0046194A"/>
    <w:rsid w:val="004624F5"/>
    <w:rsid w:val="004626A3"/>
    <w:rsid w:val="0046367A"/>
    <w:rsid w:val="00467FCF"/>
    <w:rsid w:val="0047045B"/>
    <w:rsid w:val="00470D8C"/>
    <w:rsid w:val="004724FA"/>
    <w:rsid w:val="00486F95"/>
    <w:rsid w:val="00491872"/>
    <w:rsid w:val="00496B8D"/>
    <w:rsid w:val="004A3F26"/>
    <w:rsid w:val="004A6185"/>
    <w:rsid w:val="004A62C5"/>
    <w:rsid w:val="004B06FE"/>
    <w:rsid w:val="004B407C"/>
    <w:rsid w:val="004B5D7D"/>
    <w:rsid w:val="004C043C"/>
    <w:rsid w:val="004C0CD6"/>
    <w:rsid w:val="004D0DB5"/>
    <w:rsid w:val="004D1084"/>
    <w:rsid w:val="004D3EB8"/>
    <w:rsid w:val="004D3EE6"/>
    <w:rsid w:val="004D6153"/>
    <w:rsid w:val="004D7C32"/>
    <w:rsid w:val="004E56F2"/>
    <w:rsid w:val="004E6A1F"/>
    <w:rsid w:val="004F0D58"/>
    <w:rsid w:val="004F0FC9"/>
    <w:rsid w:val="004F2697"/>
    <w:rsid w:val="004F54F1"/>
    <w:rsid w:val="004F6AEB"/>
    <w:rsid w:val="004F6E73"/>
    <w:rsid w:val="004F705B"/>
    <w:rsid w:val="004F7C89"/>
    <w:rsid w:val="004F7FF0"/>
    <w:rsid w:val="00501A72"/>
    <w:rsid w:val="0050576B"/>
    <w:rsid w:val="005071AF"/>
    <w:rsid w:val="005104DF"/>
    <w:rsid w:val="00511E35"/>
    <w:rsid w:val="005172C9"/>
    <w:rsid w:val="00517D19"/>
    <w:rsid w:val="005230D3"/>
    <w:rsid w:val="00531ECE"/>
    <w:rsid w:val="0053340F"/>
    <w:rsid w:val="00537039"/>
    <w:rsid w:val="005433EB"/>
    <w:rsid w:val="00544C40"/>
    <w:rsid w:val="00551C70"/>
    <w:rsid w:val="00552E7E"/>
    <w:rsid w:val="005555F9"/>
    <w:rsid w:val="00557887"/>
    <w:rsid w:val="00560812"/>
    <w:rsid w:val="005608F0"/>
    <w:rsid w:val="00565630"/>
    <w:rsid w:val="005664DB"/>
    <w:rsid w:val="00570548"/>
    <w:rsid w:val="0057084C"/>
    <w:rsid w:val="00571EBF"/>
    <w:rsid w:val="0057321A"/>
    <w:rsid w:val="00576AA9"/>
    <w:rsid w:val="00576BC9"/>
    <w:rsid w:val="00581642"/>
    <w:rsid w:val="005844A1"/>
    <w:rsid w:val="00584D8D"/>
    <w:rsid w:val="00586484"/>
    <w:rsid w:val="00591348"/>
    <w:rsid w:val="00591D25"/>
    <w:rsid w:val="00592D0C"/>
    <w:rsid w:val="005954A5"/>
    <w:rsid w:val="005A295A"/>
    <w:rsid w:val="005A2B14"/>
    <w:rsid w:val="005A53B1"/>
    <w:rsid w:val="005B3761"/>
    <w:rsid w:val="005B6D24"/>
    <w:rsid w:val="005B7A9D"/>
    <w:rsid w:val="005C0806"/>
    <w:rsid w:val="005C610A"/>
    <w:rsid w:val="005D5FC6"/>
    <w:rsid w:val="005D7A66"/>
    <w:rsid w:val="005F19BA"/>
    <w:rsid w:val="005F207C"/>
    <w:rsid w:val="005F2E4C"/>
    <w:rsid w:val="005F3041"/>
    <w:rsid w:val="005F44B0"/>
    <w:rsid w:val="005F5427"/>
    <w:rsid w:val="005F6CD6"/>
    <w:rsid w:val="006014C2"/>
    <w:rsid w:val="0060428E"/>
    <w:rsid w:val="00604B20"/>
    <w:rsid w:val="006067A2"/>
    <w:rsid w:val="00610B12"/>
    <w:rsid w:val="00610E23"/>
    <w:rsid w:val="00611F52"/>
    <w:rsid w:val="0061265E"/>
    <w:rsid w:val="00613498"/>
    <w:rsid w:val="00615F4E"/>
    <w:rsid w:val="006168D4"/>
    <w:rsid w:val="0061732E"/>
    <w:rsid w:val="006272C4"/>
    <w:rsid w:val="00627ACC"/>
    <w:rsid w:val="00630707"/>
    <w:rsid w:val="00632A78"/>
    <w:rsid w:val="0063450D"/>
    <w:rsid w:val="00642BE2"/>
    <w:rsid w:val="00643A07"/>
    <w:rsid w:val="00651412"/>
    <w:rsid w:val="00654737"/>
    <w:rsid w:val="00666AA6"/>
    <w:rsid w:val="00667DE1"/>
    <w:rsid w:val="00681CED"/>
    <w:rsid w:val="006911E9"/>
    <w:rsid w:val="006A2B2E"/>
    <w:rsid w:val="006A33F2"/>
    <w:rsid w:val="006B4600"/>
    <w:rsid w:val="006B5968"/>
    <w:rsid w:val="006C11BB"/>
    <w:rsid w:val="006C3AA4"/>
    <w:rsid w:val="006C3D43"/>
    <w:rsid w:val="006C61F7"/>
    <w:rsid w:val="006C6BC1"/>
    <w:rsid w:val="006D0798"/>
    <w:rsid w:val="006D348D"/>
    <w:rsid w:val="006D54DF"/>
    <w:rsid w:val="006D5DAB"/>
    <w:rsid w:val="006F0B3C"/>
    <w:rsid w:val="006F1A93"/>
    <w:rsid w:val="006F2B41"/>
    <w:rsid w:val="006F42CD"/>
    <w:rsid w:val="006F7FF2"/>
    <w:rsid w:val="00703DBE"/>
    <w:rsid w:val="00707EDA"/>
    <w:rsid w:val="007143E3"/>
    <w:rsid w:val="00716505"/>
    <w:rsid w:val="00721D75"/>
    <w:rsid w:val="00722705"/>
    <w:rsid w:val="00724B90"/>
    <w:rsid w:val="007307A4"/>
    <w:rsid w:val="007308B1"/>
    <w:rsid w:val="00736953"/>
    <w:rsid w:val="00741749"/>
    <w:rsid w:val="00742541"/>
    <w:rsid w:val="0074521E"/>
    <w:rsid w:val="0074522B"/>
    <w:rsid w:val="007472DD"/>
    <w:rsid w:val="00747C1B"/>
    <w:rsid w:val="00752389"/>
    <w:rsid w:val="007610DB"/>
    <w:rsid w:val="00761172"/>
    <w:rsid w:val="00764D7D"/>
    <w:rsid w:val="007652D8"/>
    <w:rsid w:val="00765F5C"/>
    <w:rsid w:val="00767A54"/>
    <w:rsid w:val="007706B8"/>
    <w:rsid w:val="00775FD5"/>
    <w:rsid w:val="007778FE"/>
    <w:rsid w:val="00781554"/>
    <w:rsid w:val="00783C6D"/>
    <w:rsid w:val="00786AB4"/>
    <w:rsid w:val="00786DF3"/>
    <w:rsid w:val="0078789C"/>
    <w:rsid w:val="00790DF8"/>
    <w:rsid w:val="00794E32"/>
    <w:rsid w:val="00795E49"/>
    <w:rsid w:val="00797E82"/>
    <w:rsid w:val="007A751C"/>
    <w:rsid w:val="007B14AC"/>
    <w:rsid w:val="007D06A7"/>
    <w:rsid w:val="007D105D"/>
    <w:rsid w:val="007D1879"/>
    <w:rsid w:val="007D3CF3"/>
    <w:rsid w:val="007D3E30"/>
    <w:rsid w:val="007D41FD"/>
    <w:rsid w:val="007D507A"/>
    <w:rsid w:val="007D62ED"/>
    <w:rsid w:val="007D7A16"/>
    <w:rsid w:val="007E0FF0"/>
    <w:rsid w:val="007E2D1D"/>
    <w:rsid w:val="007E5F18"/>
    <w:rsid w:val="007F0564"/>
    <w:rsid w:val="007F09A6"/>
    <w:rsid w:val="007F1A94"/>
    <w:rsid w:val="007F6452"/>
    <w:rsid w:val="007F6794"/>
    <w:rsid w:val="007F7841"/>
    <w:rsid w:val="00802F2C"/>
    <w:rsid w:val="00814176"/>
    <w:rsid w:val="00814D57"/>
    <w:rsid w:val="00816FB0"/>
    <w:rsid w:val="00826467"/>
    <w:rsid w:val="00830D28"/>
    <w:rsid w:val="0083392D"/>
    <w:rsid w:val="008351D5"/>
    <w:rsid w:val="008359BD"/>
    <w:rsid w:val="00837EE6"/>
    <w:rsid w:val="00840E50"/>
    <w:rsid w:val="008435BF"/>
    <w:rsid w:val="00844374"/>
    <w:rsid w:val="00844F7E"/>
    <w:rsid w:val="00850964"/>
    <w:rsid w:val="00856C4B"/>
    <w:rsid w:val="0085752D"/>
    <w:rsid w:val="0086206D"/>
    <w:rsid w:val="00864C9A"/>
    <w:rsid w:val="008708D9"/>
    <w:rsid w:val="00872083"/>
    <w:rsid w:val="0087729F"/>
    <w:rsid w:val="00880F2D"/>
    <w:rsid w:val="008822B5"/>
    <w:rsid w:val="00883D4D"/>
    <w:rsid w:val="00891526"/>
    <w:rsid w:val="00892E14"/>
    <w:rsid w:val="00892E85"/>
    <w:rsid w:val="008A1527"/>
    <w:rsid w:val="008A4956"/>
    <w:rsid w:val="008A5764"/>
    <w:rsid w:val="008A5D0C"/>
    <w:rsid w:val="008B11E7"/>
    <w:rsid w:val="008B5785"/>
    <w:rsid w:val="008B66CB"/>
    <w:rsid w:val="008C2B41"/>
    <w:rsid w:val="008C46B8"/>
    <w:rsid w:val="008C6322"/>
    <w:rsid w:val="008C688F"/>
    <w:rsid w:val="008C6D0D"/>
    <w:rsid w:val="008D3C13"/>
    <w:rsid w:val="008E0763"/>
    <w:rsid w:val="008E2F2A"/>
    <w:rsid w:val="008E5665"/>
    <w:rsid w:val="008E5D75"/>
    <w:rsid w:val="008E62C1"/>
    <w:rsid w:val="008F36F3"/>
    <w:rsid w:val="008F440F"/>
    <w:rsid w:val="008F5F31"/>
    <w:rsid w:val="008F649F"/>
    <w:rsid w:val="008F75A1"/>
    <w:rsid w:val="008F7EA2"/>
    <w:rsid w:val="00904ADA"/>
    <w:rsid w:val="00905FE3"/>
    <w:rsid w:val="00907E32"/>
    <w:rsid w:val="009141AD"/>
    <w:rsid w:val="00917ACD"/>
    <w:rsid w:val="00922D20"/>
    <w:rsid w:val="00923D64"/>
    <w:rsid w:val="009259AC"/>
    <w:rsid w:val="00927491"/>
    <w:rsid w:val="009275FD"/>
    <w:rsid w:val="00932B9A"/>
    <w:rsid w:val="009333F9"/>
    <w:rsid w:val="00937918"/>
    <w:rsid w:val="00940374"/>
    <w:rsid w:val="00945B18"/>
    <w:rsid w:val="00947A41"/>
    <w:rsid w:val="0095199A"/>
    <w:rsid w:val="00954B75"/>
    <w:rsid w:val="00961911"/>
    <w:rsid w:val="00961DF2"/>
    <w:rsid w:val="00962409"/>
    <w:rsid w:val="00963E6A"/>
    <w:rsid w:val="00967E73"/>
    <w:rsid w:val="0097591F"/>
    <w:rsid w:val="0098067E"/>
    <w:rsid w:val="00982A90"/>
    <w:rsid w:val="00990133"/>
    <w:rsid w:val="00992180"/>
    <w:rsid w:val="009948FE"/>
    <w:rsid w:val="00994AA2"/>
    <w:rsid w:val="009957CA"/>
    <w:rsid w:val="009A00B6"/>
    <w:rsid w:val="009A140A"/>
    <w:rsid w:val="009B03C3"/>
    <w:rsid w:val="009B466D"/>
    <w:rsid w:val="009C067C"/>
    <w:rsid w:val="009D1A8D"/>
    <w:rsid w:val="009D1FA0"/>
    <w:rsid w:val="009D3241"/>
    <w:rsid w:val="009D53C8"/>
    <w:rsid w:val="009E3D9A"/>
    <w:rsid w:val="009F0A8A"/>
    <w:rsid w:val="00A05778"/>
    <w:rsid w:val="00A105A2"/>
    <w:rsid w:val="00A16ECE"/>
    <w:rsid w:val="00A21C57"/>
    <w:rsid w:val="00A21D88"/>
    <w:rsid w:val="00A30510"/>
    <w:rsid w:val="00A3109A"/>
    <w:rsid w:val="00A34ACA"/>
    <w:rsid w:val="00A37C31"/>
    <w:rsid w:val="00A41FB3"/>
    <w:rsid w:val="00A44A74"/>
    <w:rsid w:val="00A5308F"/>
    <w:rsid w:val="00A56FD1"/>
    <w:rsid w:val="00A62A7E"/>
    <w:rsid w:val="00A63BDD"/>
    <w:rsid w:val="00A6435B"/>
    <w:rsid w:val="00A6651C"/>
    <w:rsid w:val="00A66CDD"/>
    <w:rsid w:val="00A74363"/>
    <w:rsid w:val="00A744BF"/>
    <w:rsid w:val="00A74A05"/>
    <w:rsid w:val="00A762D2"/>
    <w:rsid w:val="00A80B05"/>
    <w:rsid w:val="00A86CE3"/>
    <w:rsid w:val="00A902B7"/>
    <w:rsid w:val="00A94CDE"/>
    <w:rsid w:val="00AA0599"/>
    <w:rsid w:val="00AA529B"/>
    <w:rsid w:val="00AA64F4"/>
    <w:rsid w:val="00AA66AD"/>
    <w:rsid w:val="00AA6FFE"/>
    <w:rsid w:val="00AB0136"/>
    <w:rsid w:val="00AB2039"/>
    <w:rsid w:val="00AB23D0"/>
    <w:rsid w:val="00AC31F0"/>
    <w:rsid w:val="00AD0AF8"/>
    <w:rsid w:val="00AD2C9C"/>
    <w:rsid w:val="00AE2C30"/>
    <w:rsid w:val="00AF5659"/>
    <w:rsid w:val="00AF79DE"/>
    <w:rsid w:val="00B001B2"/>
    <w:rsid w:val="00B01E08"/>
    <w:rsid w:val="00B0550A"/>
    <w:rsid w:val="00B1543F"/>
    <w:rsid w:val="00B16A7A"/>
    <w:rsid w:val="00B20F2A"/>
    <w:rsid w:val="00B2107F"/>
    <w:rsid w:val="00B2296F"/>
    <w:rsid w:val="00B2715F"/>
    <w:rsid w:val="00B27E3E"/>
    <w:rsid w:val="00B424B5"/>
    <w:rsid w:val="00B42803"/>
    <w:rsid w:val="00B45016"/>
    <w:rsid w:val="00B46959"/>
    <w:rsid w:val="00B52D63"/>
    <w:rsid w:val="00B608FB"/>
    <w:rsid w:val="00B67546"/>
    <w:rsid w:val="00B67C94"/>
    <w:rsid w:val="00B67FB7"/>
    <w:rsid w:val="00B7241D"/>
    <w:rsid w:val="00B8196D"/>
    <w:rsid w:val="00B8369B"/>
    <w:rsid w:val="00B971C7"/>
    <w:rsid w:val="00B97278"/>
    <w:rsid w:val="00BA706E"/>
    <w:rsid w:val="00BA7353"/>
    <w:rsid w:val="00BB30D6"/>
    <w:rsid w:val="00BB5F34"/>
    <w:rsid w:val="00BC4ACA"/>
    <w:rsid w:val="00BC629C"/>
    <w:rsid w:val="00BD37FA"/>
    <w:rsid w:val="00BD4926"/>
    <w:rsid w:val="00BE3052"/>
    <w:rsid w:val="00BE30E4"/>
    <w:rsid w:val="00BE78E9"/>
    <w:rsid w:val="00BE7A19"/>
    <w:rsid w:val="00BE7C7D"/>
    <w:rsid w:val="00BF25C9"/>
    <w:rsid w:val="00BF2DA6"/>
    <w:rsid w:val="00BF5A4D"/>
    <w:rsid w:val="00BF6FD0"/>
    <w:rsid w:val="00C0374F"/>
    <w:rsid w:val="00C12075"/>
    <w:rsid w:val="00C13367"/>
    <w:rsid w:val="00C167ED"/>
    <w:rsid w:val="00C16A91"/>
    <w:rsid w:val="00C16E49"/>
    <w:rsid w:val="00C2124A"/>
    <w:rsid w:val="00C25B90"/>
    <w:rsid w:val="00C3199F"/>
    <w:rsid w:val="00C323BE"/>
    <w:rsid w:val="00C35E50"/>
    <w:rsid w:val="00C46FF1"/>
    <w:rsid w:val="00C50350"/>
    <w:rsid w:val="00C52382"/>
    <w:rsid w:val="00C61D12"/>
    <w:rsid w:val="00C66163"/>
    <w:rsid w:val="00C665B3"/>
    <w:rsid w:val="00C723EF"/>
    <w:rsid w:val="00C8037D"/>
    <w:rsid w:val="00C821CB"/>
    <w:rsid w:val="00C8293D"/>
    <w:rsid w:val="00C83F3E"/>
    <w:rsid w:val="00C84743"/>
    <w:rsid w:val="00C93BAC"/>
    <w:rsid w:val="00C95C71"/>
    <w:rsid w:val="00C9729E"/>
    <w:rsid w:val="00CA39EE"/>
    <w:rsid w:val="00CA3E04"/>
    <w:rsid w:val="00CA472A"/>
    <w:rsid w:val="00CA734C"/>
    <w:rsid w:val="00CB1719"/>
    <w:rsid w:val="00CB2DAC"/>
    <w:rsid w:val="00CB3000"/>
    <w:rsid w:val="00CB633A"/>
    <w:rsid w:val="00CC3378"/>
    <w:rsid w:val="00CC3926"/>
    <w:rsid w:val="00CD02BA"/>
    <w:rsid w:val="00CD048C"/>
    <w:rsid w:val="00CD4D1D"/>
    <w:rsid w:val="00CD5693"/>
    <w:rsid w:val="00CD6B1B"/>
    <w:rsid w:val="00CE01E2"/>
    <w:rsid w:val="00CE2BC9"/>
    <w:rsid w:val="00CE36AD"/>
    <w:rsid w:val="00CE7449"/>
    <w:rsid w:val="00CF2038"/>
    <w:rsid w:val="00CF27B8"/>
    <w:rsid w:val="00CF2A34"/>
    <w:rsid w:val="00CF3BB9"/>
    <w:rsid w:val="00CF787A"/>
    <w:rsid w:val="00D07AEE"/>
    <w:rsid w:val="00D150C5"/>
    <w:rsid w:val="00D160F3"/>
    <w:rsid w:val="00D166B9"/>
    <w:rsid w:val="00D21113"/>
    <w:rsid w:val="00D230B2"/>
    <w:rsid w:val="00D24E9E"/>
    <w:rsid w:val="00D32415"/>
    <w:rsid w:val="00D32BED"/>
    <w:rsid w:val="00D33C91"/>
    <w:rsid w:val="00D41A1B"/>
    <w:rsid w:val="00D4422D"/>
    <w:rsid w:val="00D44D61"/>
    <w:rsid w:val="00D47957"/>
    <w:rsid w:val="00D50AF9"/>
    <w:rsid w:val="00D52A6A"/>
    <w:rsid w:val="00D559B9"/>
    <w:rsid w:val="00D55F4A"/>
    <w:rsid w:val="00D57029"/>
    <w:rsid w:val="00D60D9D"/>
    <w:rsid w:val="00D64C9E"/>
    <w:rsid w:val="00D67A54"/>
    <w:rsid w:val="00D70BEE"/>
    <w:rsid w:val="00D74193"/>
    <w:rsid w:val="00D76A22"/>
    <w:rsid w:val="00D80EB9"/>
    <w:rsid w:val="00D84AE1"/>
    <w:rsid w:val="00D87465"/>
    <w:rsid w:val="00D87C55"/>
    <w:rsid w:val="00D911B9"/>
    <w:rsid w:val="00D911E4"/>
    <w:rsid w:val="00D937D3"/>
    <w:rsid w:val="00D9636B"/>
    <w:rsid w:val="00DA4179"/>
    <w:rsid w:val="00DB0C9D"/>
    <w:rsid w:val="00DB1363"/>
    <w:rsid w:val="00DB50C3"/>
    <w:rsid w:val="00DB75DF"/>
    <w:rsid w:val="00DC03DE"/>
    <w:rsid w:val="00DC0796"/>
    <w:rsid w:val="00DC148D"/>
    <w:rsid w:val="00DC1DF5"/>
    <w:rsid w:val="00DC479F"/>
    <w:rsid w:val="00DC6C6B"/>
    <w:rsid w:val="00DD2F30"/>
    <w:rsid w:val="00DD646A"/>
    <w:rsid w:val="00DD7CE2"/>
    <w:rsid w:val="00DE338B"/>
    <w:rsid w:val="00DE5295"/>
    <w:rsid w:val="00DE7429"/>
    <w:rsid w:val="00DE7E4F"/>
    <w:rsid w:val="00DF3B7B"/>
    <w:rsid w:val="00DF4796"/>
    <w:rsid w:val="00E01BCF"/>
    <w:rsid w:val="00E116B8"/>
    <w:rsid w:val="00E16707"/>
    <w:rsid w:val="00E20208"/>
    <w:rsid w:val="00E2474F"/>
    <w:rsid w:val="00E26064"/>
    <w:rsid w:val="00E308D6"/>
    <w:rsid w:val="00E323C5"/>
    <w:rsid w:val="00E326D0"/>
    <w:rsid w:val="00E33B04"/>
    <w:rsid w:val="00E375D1"/>
    <w:rsid w:val="00E37CC9"/>
    <w:rsid w:val="00E4151D"/>
    <w:rsid w:val="00E41DCE"/>
    <w:rsid w:val="00E428AF"/>
    <w:rsid w:val="00E439CD"/>
    <w:rsid w:val="00E4449B"/>
    <w:rsid w:val="00E45DA9"/>
    <w:rsid w:val="00E509C4"/>
    <w:rsid w:val="00E51B37"/>
    <w:rsid w:val="00E6141A"/>
    <w:rsid w:val="00E6264E"/>
    <w:rsid w:val="00E63EA7"/>
    <w:rsid w:val="00E72FF6"/>
    <w:rsid w:val="00E7371C"/>
    <w:rsid w:val="00E81538"/>
    <w:rsid w:val="00E81A49"/>
    <w:rsid w:val="00E8221A"/>
    <w:rsid w:val="00E83047"/>
    <w:rsid w:val="00E83DD2"/>
    <w:rsid w:val="00E8446D"/>
    <w:rsid w:val="00E87A31"/>
    <w:rsid w:val="00E87B62"/>
    <w:rsid w:val="00E92200"/>
    <w:rsid w:val="00E96D89"/>
    <w:rsid w:val="00E977F0"/>
    <w:rsid w:val="00EA049A"/>
    <w:rsid w:val="00EA650E"/>
    <w:rsid w:val="00EA7B67"/>
    <w:rsid w:val="00EB5CE3"/>
    <w:rsid w:val="00EC16CA"/>
    <w:rsid w:val="00EC361D"/>
    <w:rsid w:val="00EC6A1B"/>
    <w:rsid w:val="00ED0F5A"/>
    <w:rsid w:val="00ED1791"/>
    <w:rsid w:val="00ED5B46"/>
    <w:rsid w:val="00EE1074"/>
    <w:rsid w:val="00EE3BF8"/>
    <w:rsid w:val="00EE46AF"/>
    <w:rsid w:val="00EE49F8"/>
    <w:rsid w:val="00EF5AF3"/>
    <w:rsid w:val="00EF7A4A"/>
    <w:rsid w:val="00F00212"/>
    <w:rsid w:val="00F01CF9"/>
    <w:rsid w:val="00F028DF"/>
    <w:rsid w:val="00F0523F"/>
    <w:rsid w:val="00F07F2E"/>
    <w:rsid w:val="00F10857"/>
    <w:rsid w:val="00F11983"/>
    <w:rsid w:val="00F160CF"/>
    <w:rsid w:val="00F170CA"/>
    <w:rsid w:val="00F22AFE"/>
    <w:rsid w:val="00F258DB"/>
    <w:rsid w:val="00F26EDF"/>
    <w:rsid w:val="00F27017"/>
    <w:rsid w:val="00F30AD2"/>
    <w:rsid w:val="00F41F00"/>
    <w:rsid w:val="00F43C6A"/>
    <w:rsid w:val="00F475AB"/>
    <w:rsid w:val="00F51CEC"/>
    <w:rsid w:val="00F538F7"/>
    <w:rsid w:val="00F56722"/>
    <w:rsid w:val="00F610D4"/>
    <w:rsid w:val="00F6436A"/>
    <w:rsid w:val="00F650FE"/>
    <w:rsid w:val="00F663BA"/>
    <w:rsid w:val="00F71E41"/>
    <w:rsid w:val="00F76832"/>
    <w:rsid w:val="00F769E7"/>
    <w:rsid w:val="00F81D1F"/>
    <w:rsid w:val="00F91979"/>
    <w:rsid w:val="00F95752"/>
    <w:rsid w:val="00F97061"/>
    <w:rsid w:val="00FA49AD"/>
    <w:rsid w:val="00FA54C4"/>
    <w:rsid w:val="00FA73C4"/>
    <w:rsid w:val="00FB1830"/>
    <w:rsid w:val="00FB5325"/>
    <w:rsid w:val="00FB559F"/>
    <w:rsid w:val="00FB665E"/>
    <w:rsid w:val="00FC002C"/>
    <w:rsid w:val="00FC12D9"/>
    <w:rsid w:val="00FC21D5"/>
    <w:rsid w:val="00FC495E"/>
    <w:rsid w:val="00FD6256"/>
    <w:rsid w:val="00FE34A8"/>
    <w:rsid w:val="00FE3B45"/>
    <w:rsid w:val="00FE5036"/>
    <w:rsid w:val="00FE7F85"/>
    <w:rsid w:val="00FF07D3"/>
    <w:rsid w:val="00FF223B"/>
    <w:rsid w:val="00FF2E7F"/>
    <w:rsid w:val="00FF37C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char;mso-position-vertical-relative:line" strokecolor="#009a77">
      <v:stroke color="#009a77"/>
      <o:colormru v:ext="edit" colors="#009a77,lime"/>
    </o:shapedefaults>
    <o:shapelayout v:ext="edit">
      <o:idmap v:ext="edit" data="1"/>
    </o:shapelayout>
  </w:shapeDefaults>
  <w:decimalSymbol w:val=","/>
  <w:listSeparator w:val=";"/>
  <w14:docId w14:val="30DF21F8"/>
  <w15:chartTrackingRefBased/>
  <w15:docId w15:val="{3D237BFF-CB16-4FEF-B8B2-7380C041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A56FD1"/>
    <w:pPr>
      <w:keepNext/>
      <w:numPr>
        <w:numId w:val="3"/>
      </w:numPr>
      <w:spacing w:before="240" w:after="360"/>
      <w:outlineLvl w:val="0"/>
    </w:pPr>
    <w:rPr>
      <w:rFonts w:ascii="EY Gothic Cond Medium" w:hAnsi="EY Gothic Cond Medium"/>
      <w:b/>
      <w:bCs/>
      <w:sz w:val="48"/>
      <w:szCs w:val="32"/>
      <w:lang w:eastAsia="en-US"/>
    </w:rPr>
  </w:style>
  <w:style w:type="paragraph" w:styleId="Nagwek2">
    <w:name w:val="heading 2"/>
    <w:basedOn w:val="Normalny"/>
    <w:next w:val="Normalny"/>
    <w:qFormat/>
    <w:rsid w:val="00A56FD1"/>
    <w:pPr>
      <w:keepNext/>
      <w:numPr>
        <w:ilvl w:val="1"/>
        <w:numId w:val="3"/>
      </w:numPr>
      <w:spacing w:before="240" w:after="360"/>
      <w:outlineLvl w:val="1"/>
    </w:pPr>
    <w:rPr>
      <w:rFonts w:ascii="EY Gothic Cond Medium" w:hAnsi="EY Gothic Cond Medium"/>
      <w:bCs/>
      <w:iCs/>
      <w:sz w:val="32"/>
      <w:szCs w:val="28"/>
      <w:lang w:eastAsia="en-US"/>
    </w:rPr>
  </w:style>
  <w:style w:type="paragraph" w:styleId="Nagwek3">
    <w:name w:val="heading 3"/>
    <w:basedOn w:val="Normalny"/>
    <w:next w:val="Normalny"/>
    <w:qFormat/>
    <w:rsid w:val="00A56FD1"/>
    <w:pPr>
      <w:keepNext/>
      <w:numPr>
        <w:ilvl w:val="2"/>
        <w:numId w:val="3"/>
      </w:numPr>
      <w:spacing w:before="240" w:after="360"/>
      <w:outlineLvl w:val="2"/>
    </w:pPr>
    <w:rPr>
      <w:rFonts w:ascii="EY Gothic Cond Medium" w:hAnsi="EY Gothic Cond Medium"/>
      <w:bCs/>
      <w:sz w:val="28"/>
      <w:szCs w:val="26"/>
      <w:lang w:eastAsia="en-US"/>
    </w:rPr>
  </w:style>
  <w:style w:type="paragraph" w:styleId="Nagwek4">
    <w:name w:val="heading 4"/>
    <w:basedOn w:val="Normalny"/>
    <w:next w:val="Normalny"/>
    <w:qFormat/>
    <w:rsid w:val="00A56FD1"/>
    <w:pPr>
      <w:keepNext/>
      <w:numPr>
        <w:ilvl w:val="3"/>
        <w:numId w:val="3"/>
      </w:numPr>
      <w:spacing w:before="240" w:after="240"/>
      <w:outlineLvl w:val="3"/>
    </w:pPr>
    <w:rPr>
      <w:rFonts w:ascii="EY Gothic Cond Medium" w:hAnsi="EY Gothic Cond Medium" w:cs="Times New Roman"/>
      <w:bCs/>
      <w:sz w:val="26"/>
      <w:szCs w:val="28"/>
      <w:lang w:eastAsia="en-US"/>
    </w:rPr>
  </w:style>
  <w:style w:type="paragraph" w:styleId="Nagwek5">
    <w:name w:val="heading 5"/>
    <w:basedOn w:val="Normalny"/>
    <w:next w:val="Normalny"/>
    <w:qFormat/>
    <w:rsid w:val="00A56FD1"/>
    <w:pPr>
      <w:keepNext/>
      <w:numPr>
        <w:ilvl w:val="4"/>
        <w:numId w:val="3"/>
      </w:numPr>
      <w:spacing w:before="240" w:after="240"/>
      <w:outlineLvl w:val="4"/>
    </w:pPr>
    <w:rPr>
      <w:rFonts w:ascii="Times New Roman" w:hAnsi="Times New Roman" w:cs="Times New Roman"/>
      <w:bCs/>
      <w:iCs/>
      <w:sz w:val="20"/>
      <w:szCs w:val="26"/>
      <w:lang w:eastAsia="en-US"/>
    </w:rPr>
  </w:style>
  <w:style w:type="paragraph" w:styleId="Nagwek6">
    <w:name w:val="heading 6"/>
    <w:basedOn w:val="Normalny"/>
    <w:next w:val="Normalny"/>
    <w:qFormat/>
    <w:rsid w:val="00A56FD1"/>
    <w:pPr>
      <w:keepNext/>
      <w:numPr>
        <w:ilvl w:val="5"/>
        <w:numId w:val="3"/>
      </w:numPr>
      <w:tabs>
        <w:tab w:val="left" w:pos="1208"/>
      </w:tabs>
      <w:spacing w:before="120" w:after="120"/>
      <w:outlineLvl w:val="5"/>
    </w:pPr>
    <w:rPr>
      <w:rFonts w:ascii="Times New Roman" w:hAnsi="Times New Roman" w:cs="Times New Roman"/>
      <w:bCs/>
      <w:sz w:val="20"/>
      <w:lang w:eastAsia="en-US"/>
    </w:rPr>
  </w:style>
  <w:style w:type="paragraph" w:styleId="Nagwek7">
    <w:name w:val="heading 7"/>
    <w:basedOn w:val="Normalny"/>
    <w:next w:val="Normalny"/>
    <w:qFormat/>
    <w:rsid w:val="00A56FD1"/>
    <w:pPr>
      <w:keepNext/>
      <w:numPr>
        <w:ilvl w:val="6"/>
        <w:numId w:val="3"/>
      </w:numPr>
      <w:spacing w:before="60"/>
      <w:outlineLvl w:val="6"/>
    </w:pPr>
    <w:rPr>
      <w:rFonts w:ascii="Times New Roman" w:hAnsi="Times New Roman" w:cs="Times New Roman"/>
      <w:i/>
      <w:szCs w:val="20"/>
      <w:lang w:eastAsia="en-US"/>
    </w:rPr>
  </w:style>
  <w:style w:type="paragraph" w:styleId="Nagwek8">
    <w:name w:val="heading 8"/>
    <w:basedOn w:val="Normalny"/>
    <w:next w:val="Normalny"/>
    <w:qFormat/>
    <w:rsid w:val="00A56FD1"/>
    <w:pPr>
      <w:keepNext/>
      <w:numPr>
        <w:ilvl w:val="7"/>
        <w:numId w:val="3"/>
      </w:numPr>
      <w:spacing w:before="60"/>
      <w:outlineLvl w:val="7"/>
    </w:pPr>
    <w:rPr>
      <w:rFonts w:ascii="Times New Roman" w:hAnsi="Times New Roman" w:cs="Times New Roman"/>
      <w:i/>
      <w:iCs/>
      <w:szCs w:val="20"/>
      <w:lang w:eastAsia="en-US"/>
    </w:rPr>
  </w:style>
  <w:style w:type="paragraph" w:styleId="Nagwek9">
    <w:name w:val="heading 9"/>
    <w:basedOn w:val="Normalny"/>
    <w:next w:val="Normalny"/>
    <w:qFormat/>
    <w:rsid w:val="00A56FD1"/>
    <w:pPr>
      <w:keepNext/>
      <w:numPr>
        <w:ilvl w:val="8"/>
        <w:numId w:val="3"/>
      </w:numPr>
      <w:spacing w:before="60"/>
      <w:outlineLvl w:val="8"/>
    </w:pPr>
    <w:rPr>
      <w:rFonts w:ascii="Times New Roman" w:hAnsi="Times New Roman"/>
      <w:i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61D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61D1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Hipercze">
    <w:name w:val="Hyperlink"/>
    <w:rsid w:val="000C15D3"/>
    <w:rPr>
      <w:color w:val="0000FF"/>
      <w:u w:val="single"/>
    </w:rPr>
  </w:style>
  <w:style w:type="table" w:styleId="Tabela-Siatka">
    <w:name w:val="Table Grid"/>
    <w:basedOn w:val="Standardowy"/>
    <w:rsid w:val="00C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A56FD1"/>
    <w:pPr>
      <w:ind w:right="45"/>
      <w:jc w:val="both"/>
    </w:pPr>
    <w:rPr>
      <w:rFonts w:ascii="Times New Roman PL" w:hAnsi="Times New Roman PL" w:cs="Times New Roman"/>
      <w:b/>
      <w:sz w:val="24"/>
      <w:szCs w:val="20"/>
      <w:lang w:val="fi-FI" w:eastAsia="en-US"/>
    </w:rPr>
  </w:style>
  <w:style w:type="paragraph" w:customStyle="1" w:styleId="PlainText1">
    <w:name w:val="Plain Text1"/>
    <w:basedOn w:val="Normalny"/>
    <w:rsid w:val="00A56FD1"/>
    <w:pPr>
      <w:jc w:val="both"/>
    </w:pPr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semiHidden/>
    <w:rsid w:val="003D1F06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93791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F0B3C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99"/>
    <w:qFormat/>
    <w:rsid w:val="009D32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7F7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84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841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4B75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954B75"/>
    <w:rPr>
      <w:rFonts w:ascii="Arial" w:eastAsiaTheme="minorHAnsi" w:hAnsi="Arial" w:cs="Arial"/>
      <w:b/>
      <w:bCs/>
      <w:lang w:eastAsia="en-US"/>
    </w:rPr>
  </w:style>
  <w:style w:type="character" w:styleId="Odwoanieprzypisudolnego">
    <w:name w:val="footnote reference"/>
    <w:basedOn w:val="Domylnaczcionkaakapitu"/>
    <w:uiPriority w:val="99"/>
    <w:rsid w:val="00B01E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01E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E08"/>
    <w:rPr>
      <w:rFonts w:ascii="Arial" w:hAnsi="Arial" w:cs="Arial"/>
    </w:rPr>
  </w:style>
  <w:style w:type="paragraph" w:styleId="Poprawka">
    <w:name w:val="Revision"/>
    <w:hidden/>
    <w:uiPriority w:val="99"/>
    <w:semiHidden/>
    <w:rsid w:val="00491872"/>
    <w:rPr>
      <w:rFonts w:ascii="Arial" w:hAnsi="Arial" w:cs="Arial"/>
      <w:sz w:val="22"/>
      <w:szCs w:val="22"/>
    </w:rPr>
  </w:style>
  <w:style w:type="paragraph" w:customStyle="1" w:styleId="Default">
    <w:name w:val="Default"/>
    <w:rsid w:val="00844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A4A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4A04"/>
    <w:rPr>
      <w:b/>
      <w:bCs/>
    </w:rPr>
  </w:style>
  <w:style w:type="character" w:customStyle="1" w:styleId="markedcontent">
    <w:name w:val="markedcontent"/>
    <w:basedOn w:val="Domylnaczcionkaakapitu"/>
    <w:rsid w:val="00BE30E4"/>
  </w:style>
  <w:style w:type="character" w:styleId="Nierozpoznanawzmianka">
    <w:name w:val="Unresolved Mention"/>
    <w:basedOn w:val="Domylnaczcionkaakapitu"/>
    <w:uiPriority w:val="99"/>
    <w:semiHidden/>
    <w:unhideWhenUsed/>
    <w:rsid w:val="00CA3E0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nhideWhenUsed/>
    <w:qFormat/>
    <w:rsid w:val="00781554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7815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1554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781554"/>
    <w:rPr>
      <w:vertAlign w:val="superscript"/>
    </w:rPr>
  </w:style>
  <w:style w:type="paragraph" w:customStyle="1" w:styleId="StylBodyStyleVerdana10pt">
    <w:name w:val="Styl Body Style + Verdana 10 pt"/>
    <w:basedOn w:val="Normalny"/>
    <w:rsid w:val="009E3D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wbenchmark.pl/&#160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nf.gov.pl/dla_rynku/Wskazniki_referencyj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bp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FE86-60C6-43DD-A61C-14B98247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9989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2008-07-03</vt:lpstr>
    </vt:vector>
  </TitlesOfParts>
  <Company>Bank BPS S.A.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2008-07-03</dc:title>
  <dc:subject/>
  <dc:creator>Biuro Marketingu Banku BPS S.A.</dc:creator>
  <cp:keywords/>
  <cp:lastModifiedBy>Jadwiga Bazan</cp:lastModifiedBy>
  <cp:revision>2</cp:revision>
  <cp:lastPrinted>2024-02-28T10:10:00Z</cp:lastPrinted>
  <dcterms:created xsi:type="dcterms:W3CDTF">2024-04-03T14:24:00Z</dcterms:created>
  <dcterms:modified xsi:type="dcterms:W3CDTF">2024-04-03T14:24:00Z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BANK\urszula1.kowalska;Urszula Kowalska</vt:lpwstr>
  </property>
  <property fmtid="{D5CDD505-2E9C-101B-9397-08002B2CF9AE}" pid="4" name="BPSClassificationDate">
    <vt:lpwstr>2018-02-09T15:17:07.1928032+01:00</vt:lpwstr>
  </property>
  <property fmtid="{D5CDD505-2E9C-101B-9397-08002B2CF9AE}" pid="5" name="BPSGRNItemId">
    <vt:lpwstr>GRN-cd61a1a3-af43-4b52-b228-c889475caa66</vt:lpwstr>
  </property>
  <property fmtid="{D5CDD505-2E9C-101B-9397-08002B2CF9AE}" pid="6" name="BPSHash">
    <vt:lpwstr>XjCTwvDpkgz52mFJzUNl6jo+YvcKcClMVuOW/01eThQ=</vt:lpwstr>
  </property>
  <property fmtid="{D5CDD505-2E9C-101B-9397-08002B2CF9AE}" pid="7" name="BPSRefresh">
    <vt:lpwstr>False</vt:lpwstr>
  </property>
</Properties>
</file>